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8C" w:rsidRDefault="00B7248C" w:rsidP="008F443F">
      <w:pPr>
        <w:pStyle w:val="a3"/>
        <w:rPr>
          <w:rFonts w:ascii="Liberation Serif" w:hAnsi="Liberation Serif"/>
          <w:sz w:val="28"/>
          <w:szCs w:val="28"/>
        </w:rPr>
      </w:pPr>
    </w:p>
    <w:p w:rsidR="00B7248C" w:rsidRDefault="00B7248C" w:rsidP="00B7248C">
      <w:pPr>
        <w:pStyle w:val="a3"/>
        <w:jc w:val="left"/>
        <w:rPr>
          <w:rFonts w:ascii="Liberation Serif" w:hAnsi="Liberation Serif"/>
          <w:sz w:val="28"/>
          <w:szCs w:val="28"/>
        </w:rPr>
      </w:pPr>
    </w:p>
    <w:p w:rsidR="00C96122" w:rsidRPr="000A1439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8D24E3" w:rsidRPr="00AA564A" w:rsidRDefault="00C96122" w:rsidP="00AA564A">
      <w:pPr>
        <w:shd w:val="clear" w:color="auto" w:fill="FFFFFF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0A1439">
        <w:rPr>
          <w:rFonts w:ascii="Liberation Serif" w:hAnsi="Liberation Serif"/>
          <w:b/>
          <w:bCs/>
          <w:sz w:val="28"/>
          <w:szCs w:val="28"/>
        </w:rPr>
        <w:t xml:space="preserve">по результатам контрольного </w:t>
      </w:r>
      <w:r w:rsidR="00AA564A" w:rsidRPr="008D24E3">
        <w:rPr>
          <w:rFonts w:ascii="Liberation Serif" w:hAnsi="Liberation Serif"/>
          <w:b/>
          <w:bCs/>
          <w:sz w:val="28"/>
          <w:szCs w:val="28"/>
        </w:rPr>
        <w:t xml:space="preserve">мероприятия </w:t>
      </w:r>
      <w:r w:rsidR="00AA564A">
        <w:rPr>
          <w:rFonts w:ascii="Liberation Serif" w:hAnsi="Liberation Serif"/>
          <w:b/>
          <w:bCs/>
          <w:sz w:val="28"/>
          <w:szCs w:val="28"/>
        </w:rPr>
        <w:t>«</w:t>
      </w:r>
      <w:r w:rsidR="00AA564A" w:rsidRPr="00AA564A">
        <w:rPr>
          <w:rFonts w:ascii="Liberation Serif" w:hAnsi="Liberation Serif"/>
          <w:b/>
          <w:color w:val="000000"/>
          <w:sz w:val="28"/>
          <w:szCs w:val="28"/>
        </w:rPr>
        <w:t>Проверка законности и эффективности использования средств местного бюджета, выделенных на содержание МОУО МО Красноуфимский округ в 2021 году и 9 месяцев 2022 года, а также соблюдения порядка управления и распоряжения имуществом, переданным на праве оперативного управления».</w:t>
      </w:r>
    </w:p>
    <w:p w:rsidR="008D24E3" w:rsidRDefault="008D24E3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1507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A1439">
        <w:rPr>
          <w:rFonts w:ascii="Liberation Serif" w:hAnsi="Liberation Serif"/>
          <w:sz w:val="28"/>
          <w:szCs w:val="28"/>
        </w:rPr>
        <w:t xml:space="preserve">основании плана </w:t>
      </w:r>
      <w:r w:rsidR="00F36366">
        <w:rPr>
          <w:rFonts w:ascii="Liberation Serif" w:hAnsi="Liberation Serif"/>
          <w:sz w:val="28"/>
          <w:szCs w:val="28"/>
        </w:rPr>
        <w:t>работы на</w:t>
      </w:r>
      <w:r w:rsidR="008D24E3">
        <w:rPr>
          <w:rFonts w:ascii="Liberation Serif" w:hAnsi="Liberation Serif"/>
          <w:sz w:val="28"/>
          <w:szCs w:val="28"/>
        </w:rPr>
        <w:t xml:space="preserve"> 2022</w:t>
      </w:r>
      <w:r w:rsidR="008D24E3" w:rsidRPr="00B84F78">
        <w:rPr>
          <w:rFonts w:ascii="Liberation Serif" w:hAnsi="Liberation Serif"/>
          <w:sz w:val="28"/>
          <w:szCs w:val="28"/>
        </w:rPr>
        <w:t xml:space="preserve"> год, утвержденн</w:t>
      </w:r>
      <w:r w:rsidR="00500FD1">
        <w:rPr>
          <w:rFonts w:ascii="Liberation Serif" w:hAnsi="Liberation Serif"/>
          <w:sz w:val="28"/>
          <w:szCs w:val="28"/>
        </w:rPr>
        <w:t>ого</w:t>
      </w:r>
      <w:r w:rsidR="008D24E3" w:rsidRPr="00B84F78">
        <w:rPr>
          <w:rFonts w:ascii="Liberation Serif" w:hAnsi="Liberation Serif"/>
          <w:sz w:val="28"/>
          <w:szCs w:val="28"/>
        </w:rPr>
        <w:t xml:space="preserve"> распоряжением Ревизионной комиссии Муниципального образования Красноуфимский округ </w:t>
      </w:r>
      <w:r w:rsidR="008D24E3" w:rsidRPr="00E4735F">
        <w:rPr>
          <w:rFonts w:ascii="Liberation Serif" w:hAnsi="Liberation Serif"/>
          <w:sz w:val="28"/>
          <w:szCs w:val="28"/>
        </w:rPr>
        <w:t>21.12.2021 № 78</w:t>
      </w:r>
      <w:r w:rsidR="008D24E3" w:rsidRPr="00B56B3B">
        <w:rPr>
          <w:rFonts w:ascii="Liberation Serif" w:hAnsi="Liberation Serif"/>
          <w:sz w:val="28"/>
          <w:szCs w:val="28"/>
        </w:rPr>
        <w:t xml:space="preserve"> </w:t>
      </w:r>
      <w:r w:rsidR="008D24E3" w:rsidRPr="00E4735F">
        <w:rPr>
          <w:rFonts w:ascii="Liberation Serif" w:hAnsi="Liberation Serif"/>
          <w:sz w:val="28"/>
          <w:szCs w:val="28"/>
        </w:rPr>
        <w:t>(с</w:t>
      </w:r>
      <w:r w:rsidR="008D24E3">
        <w:rPr>
          <w:rFonts w:ascii="Liberation Serif" w:hAnsi="Liberation Serif"/>
          <w:sz w:val="28"/>
          <w:szCs w:val="28"/>
        </w:rPr>
        <w:t> изменением).</w:t>
      </w:r>
    </w:p>
    <w:p w:rsidR="00E2310D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AA564A" w:rsidRPr="00AA564A" w:rsidRDefault="00F36366" w:rsidP="00500F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Установлены нар</w:t>
      </w:r>
      <w:r w:rsidR="00AA564A" w:rsidRPr="00AA564A">
        <w:rPr>
          <w:rFonts w:ascii="Liberation Serif" w:hAnsi="Liberation Serif"/>
          <w:sz w:val="28"/>
          <w:szCs w:val="28"/>
        </w:rPr>
        <w:t>ушения и несоответствия в Положении</w:t>
      </w:r>
      <w:r w:rsidR="00AA564A" w:rsidRPr="00AA564A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AA564A" w:rsidRPr="00AA564A">
        <w:rPr>
          <w:rFonts w:ascii="Liberation Serif" w:hAnsi="Liberation Serif"/>
          <w:color w:val="000000"/>
          <w:sz w:val="28"/>
          <w:szCs w:val="28"/>
        </w:rPr>
        <w:t>МОУО МО Красноуфимский округ</w:t>
      </w:r>
      <w:r w:rsidR="00AA564A">
        <w:rPr>
          <w:rFonts w:ascii="Liberation Serif" w:hAnsi="Liberation Serif"/>
          <w:color w:val="000000"/>
          <w:sz w:val="28"/>
          <w:szCs w:val="28"/>
        </w:rPr>
        <w:t xml:space="preserve"> (далее -   Отдел)</w:t>
      </w:r>
      <w:r w:rsidR="00AA564A" w:rsidRPr="00AA564A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="00AA564A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AA564A" w:rsidRPr="00AA564A">
        <w:rPr>
          <w:rFonts w:ascii="Liberation Serif" w:hAnsi="Liberation Serif"/>
          <w:bCs/>
          <w:color w:val="000000" w:themeColor="text1"/>
          <w:sz w:val="28"/>
          <w:szCs w:val="28"/>
        </w:rPr>
        <w:t>Учетной</w:t>
      </w:r>
      <w:r w:rsidR="00AA564A" w:rsidRPr="00AA564A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="00AA564A" w:rsidRPr="00AA564A">
        <w:rPr>
          <w:rFonts w:ascii="Liberation Serif" w:hAnsi="Liberation Serif"/>
          <w:bCs/>
          <w:color w:val="000000" w:themeColor="text1"/>
          <w:sz w:val="28"/>
          <w:szCs w:val="28"/>
        </w:rPr>
        <w:t>политике для целей бюджетного учета, утвержденной приказом Отдела от 30.12.2020 № 512</w:t>
      </w:r>
      <w:r w:rsidR="00AA564A">
        <w:rPr>
          <w:rFonts w:ascii="Liberation Serif" w:hAnsi="Liberation Serif"/>
          <w:bCs/>
          <w:color w:val="000000" w:themeColor="text1"/>
          <w:sz w:val="28"/>
          <w:szCs w:val="28"/>
        </w:rPr>
        <w:t>.</w:t>
      </w:r>
    </w:p>
    <w:p w:rsidR="00AA564A" w:rsidRPr="00AA564A" w:rsidRDefault="00F36366" w:rsidP="00AA564A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 </w:t>
      </w:r>
      <w:r w:rsidRPr="00AA564A">
        <w:rPr>
          <w:rFonts w:ascii="Liberation Serif" w:hAnsi="Liberation Serif"/>
          <w:b/>
          <w:sz w:val="28"/>
          <w:szCs w:val="28"/>
        </w:rPr>
        <w:t xml:space="preserve">По цели контрольного мероприятия: </w:t>
      </w:r>
      <w:r w:rsidR="00AA564A" w:rsidRPr="00AA564A">
        <w:rPr>
          <w:rFonts w:ascii="Liberation Serif" w:hAnsi="Liberation Serif"/>
          <w:sz w:val="28"/>
          <w:szCs w:val="28"/>
        </w:rPr>
        <w:t>Определить результативность, экономность и эффективность использования бюджетных средств</w:t>
      </w:r>
      <w:r w:rsidR="00AA564A" w:rsidRPr="00AA564A">
        <w:rPr>
          <w:rFonts w:ascii="Liberation Serif" w:hAnsi="Liberation Serif"/>
          <w:bCs/>
          <w:color w:val="000000" w:themeColor="text1"/>
          <w:sz w:val="28"/>
          <w:szCs w:val="28"/>
        </w:rPr>
        <w:t>, а также соблюдение порядка управления и распоряжения имуществом, переданным на праве оперативного управления.</w:t>
      </w:r>
    </w:p>
    <w:p w:rsidR="00AA564A" w:rsidRDefault="00AA564A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Финансирование содержания Отдела осуществлялось в рамках подпрограммы «Обеспечение реализации муниципальной программы МО Красноуфимский округ «Развитие системы образования в МО Красноуфимский округ до 2024 года». Исполнение бюджетной сметы на содержание Отдела в 2021 году составило в сумме 11 891 117 рублей 82 копейки или 97,6 % от уточненных бюджетных назначений и за 9 месяцев 2022 года составило в размере сумме 8 221 095 рубль 01 копейка или 64,1 % от уточненных бюджетных назначений.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В ходе анализа исполнения сметы расходов Отдела, установлено нарушение </w:t>
      </w:r>
      <w:r w:rsidRPr="00AA564A">
        <w:rPr>
          <w:rFonts w:ascii="Liberation Serif" w:hAnsi="Liberation Serif"/>
          <w:color w:val="000000"/>
          <w:sz w:val="28"/>
          <w:szCs w:val="28"/>
        </w:rPr>
        <w:t>ст. 38, п. 1 ст. 306.4 Бюджетного кодекса Российской Федерации (</w:t>
      </w:r>
      <w:r w:rsidRPr="00AA564A">
        <w:rPr>
          <w:rFonts w:ascii="Liberation Serif" w:hAnsi="Liberation Serif"/>
          <w:sz w:val="28"/>
          <w:szCs w:val="28"/>
        </w:rPr>
        <w:t>нецелевое</w:t>
      </w:r>
      <w:r w:rsidRPr="00AA564A">
        <w:rPr>
          <w:rFonts w:ascii="Liberation Serif" w:hAnsi="Liberation Serif"/>
          <w:color w:val="000000"/>
          <w:sz w:val="28"/>
          <w:szCs w:val="28"/>
        </w:rPr>
        <w:t xml:space="preserve"> использование </w:t>
      </w:r>
      <w:r w:rsidRPr="00AA564A">
        <w:rPr>
          <w:rFonts w:ascii="Liberation Serif" w:hAnsi="Liberation Serif"/>
          <w:sz w:val="28"/>
          <w:szCs w:val="28"/>
        </w:rPr>
        <w:t xml:space="preserve">бюджетных средств) </w:t>
      </w:r>
      <w:r w:rsidRPr="00AA564A">
        <w:rPr>
          <w:rFonts w:ascii="Liberation Serif" w:hAnsi="Liberation Serif"/>
          <w:color w:val="000000"/>
          <w:sz w:val="28"/>
          <w:szCs w:val="28"/>
        </w:rPr>
        <w:t xml:space="preserve">на общую сумму </w:t>
      </w:r>
      <w:r w:rsidRPr="00AA564A">
        <w:rPr>
          <w:rFonts w:ascii="Liberation Serif" w:hAnsi="Liberation Serif"/>
          <w:color w:val="000000"/>
          <w:sz w:val="28"/>
          <w:szCs w:val="28"/>
        </w:rPr>
        <w:br/>
        <w:t>7 850 рублей в том числе: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сумму 1 250 рублей</w:t>
      </w:r>
      <w:r w:rsidRPr="00AA564A">
        <w:rPr>
          <w:rFonts w:ascii="Liberation Serif" w:hAnsi="Liberation Serif"/>
          <w:color w:val="000000"/>
          <w:sz w:val="28"/>
          <w:szCs w:val="28"/>
        </w:rPr>
        <w:t xml:space="preserve"> произведена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оплата кредиторской задолженности ГАУЗ СО «Красноуфимская РБ» не предусмотренная бюджетной сметой Отдела;</w:t>
      </w:r>
    </w:p>
    <w:p w:rsidR="00500FD1" w:rsidRDefault="00500FD1" w:rsidP="00500FD1">
      <w:pPr>
        <w:tabs>
          <w:tab w:val="left" w:pos="0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сумму 6 600 рублей произведена оплата работ по ремонту санузла здания МОУО МО Красноуфимский округ по адресу г. Красноуфимск,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ул. Куйбышева д.13 не предусмотренная бюджетной сметой Отдела.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bCs/>
          <w:sz w:val="28"/>
          <w:szCs w:val="28"/>
        </w:rPr>
        <w:t xml:space="preserve">В нарушение ст. 18, 21 Бюджетного кодекса </w:t>
      </w:r>
      <w:r w:rsidRPr="00AA564A">
        <w:rPr>
          <w:rFonts w:ascii="Liberation Serif" w:hAnsi="Liberation Serif"/>
          <w:bCs/>
          <w:sz w:val="28"/>
          <w:szCs w:val="28"/>
        </w:rPr>
        <w:br/>
        <w:t xml:space="preserve">Российской Федерации, Приказа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85н при оплате услуг по утилизации бытовой и компьютерной техники допущено неправильное применение кода вида расходов.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3A77">
        <w:rPr>
          <w:rFonts w:ascii="Liberation Serif" w:hAnsi="Liberation Serif"/>
          <w:bCs/>
          <w:sz w:val="28"/>
          <w:szCs w:val="28"/>
        </w:rPr>
        <w:lastRenderedPageBreak/>
        <w:t xml:space="preserve">В нарушение приказа Минфина России </w:t>
      </w:r>
      <w:r w:rsidRPr="00493A77">
        <w:rPr>
          <w:rFonts w:ascii="Liberation Serif" w:eastAsia="Calibri" w:hAnsi="Liberation Serif"/>
          <w:sz w:val="28"/>
          <w:szCs w:val="28"/>
        </w:rPr>
        <w:t xml:space="preserve">от 29.11.2017 № 209н </w:t>
      </w:r>
      <w:r w:rsidRPr="00493A77">
        <w:rPr>
          <w:rFonts w:ascii="Liberation Serif" w:hAnsi="Liberation Serif"/>
          <w:bCs/>
          <w:sz w:val="28"/>
          <w:szCs w:val="28"/>
        </w:rPr>
        <w:t>произведена оплата основного средства (</w:t>
      </w:r>
      <w:r w:rsidRPr="00493A77">
        <w:rPr>
          <w:rFonts w:ascii="Liberation Serif" w:eastAsia="Calibri" w:hAnsi="Liberation Serif"/>
          <w:sz w:val="28"/>
          <w:szCs w:val="28"/>
        </w:rPr>
        <w:t>огнетушителей ОП-2\3 в количестве 2 шт.</w:t>
      </w:r>
      <w:r w:rsidRPr="00493A77">
        <w:rPr>
          <w:rFonts w:ascii="Liberation Serif" w:hAnsi="Liberation Serif"/>
          <w:bCs/>
          <w:sz w:val="28"/>
          <w:szCs w:val="28"/>
        </w:rPr>
        <w:t xml:space="preserve">) по коду КОСГУ 340 </w:t>
      </w:r>
      <w:r w:rsidRPr="00493A77">
        <w:rPr>
          <w:rFonts w:ascii="Liberation Serif" w:eastAsia="Calibri" w:hAnsi="Liberation Serif"/>
          <w:sz w:val="28"/>
          <w:szCs w:val="28"/>
        </w:rPr>
        <w:t>на сумму 2 400 рублей</w:t>
      </w:r>
      <w:r w:rsidRPr="00493A77">
        <w:rPr>
          <w:rFonts w:ascii="Liberation Serif" w:hAnsi="Liberation Serif"/>
          <w:bCs/>
          <w:sz w:val="28"/>
          <w:szCs w:val="28"/>
        </w:rPr>
        <w:t>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3A77">
        <w:rPr>
          <w:rFonts w:ascii="Liberation Serif" w:hAnsi="Liberation Serif"/>
          <w:color w:val="000000" w:themeColor="text1"/>
          <w:sz w:val="28"/>
          <w:szCs w:val="28"/>
        </w:rPr>
        <w:t xml:space="preserve">Штатные расписания работников </w:t>
      </w:r>
      <w:r w:rsidRPr="00493A77">
        <w:rPr>
          <w:rFonts w:ascii="Liberation Serif" w:hAnsi="Liberation Serif"/>
          <w:sz w:val="28"/>
          <w:szCs w:val="28"/>
        </w:rPr>
        <w:t xml:space="preserve">Отдела </w:t>
      </w:r>
      <w:r w:rsidRPr="00493A77">
        <w:rPr>
          <w:rFonts w:ascii="Liberation Serif" w:hAnsi="Liberation Serif"/>
          <w:color w:val="000000" w:themeColor="text1"/>
          <w:sz w:val="28"/>
          <w:szCs w:val="28"/>
        </w:rPr>
        <w:t xml:space="preserve">не соответствуют </w:t>
      </w:r>
      <w:r w:rsidRPr="00493A77">
        <w:rPr>
          <w:rFonts w:ascii="Liberation Serif" w:hAnsi="Liberation Serif"/>
          <w:sz w:val="28"/>
          <w:szCs w:val="28"/>
        </w:rPr>
        <w:t>унифицированной форме Т-3, утвержденной Постановлением Госкомстата РФ от 05.01.2004 № 1</w:t>
      </w:r>
      <w:r w:rsidRPr="00493A7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3A77">
        <w:rPr>
          <w:rFonts w:ascii="Liberation Serif" w:hAnsi="Liberation Serif"/>
          <w:sz w:val="28"/>
          <w:szCs w:val="28"/>
        </w:rPr>
        <w:t xml:space="preserve">В табеле </w:t>
      </w:r>
      <w:bookmarkStart w:id="0" w:name="_GoBack"/>
      <w:bookmarkEnd w:id="0"/>
      <w:r w:rsidRPr="00493A77">
        <w:rPr>
          <w:rFonts w:ascii="Liberation Serif" w:hAnsi="Liberation Serif"/>
          <w:sz w:val="28"/>
          <w:szCs w:val="28"/>
        </w:rPr>
        <w:t xml:space="preserve">использования рабочего времени  </w:t>
      </w:r>
      <w:r w:rsidRPr="00493A77">
        <w:rPr>
          <w:rFonts w:ascii="Liberation Serif" w:hAnsi="Liberation Serif"/>
          <w:bCs/>
          <w:sz w:val="28"/>
          <w:szCs w:val="28"/>
        </w:rPr>
        <w:t>не применяются условные обозначения,</w:t>
      </w:r>
      <w:r w:rsidRPr="00493A77">
        <w:rPr>
          <w:rFonts w:ascii="Liberation Serif" w:hAnsi="Liberation Serif"/>
          <w:sz w:val="28"/>
          <w:szCs w:val="28"/>
        </w:rPr>
        <w:t xml:space="preserve"> что не соответствует</w:t>
      </w:r>
      <w:r w:rsidRPr="00493A77">
        <w:rPr>
          <w:rFonts w:ascii="Liberation Serif" w:hAnsi="Liberation Serif"/>
          <w:bCs/>
          <w:sz w:val="28"/>
          <w:szCs w:val="28"/>
        </w:rPr>
        <w:t xml:space="preserve"> приказу Минфина России от 30.03.2015  № 52н</w:t>
      </w:r>
      <w:r w:rsidRPr="00493A77">
        <w:rPr>
          <w:rFonts w:ascii="Liberation Serif" w:hAnsi="Liberation Serif"/>
          <w:sz w:val="28"/>
          <w:szCs w:val="28"/>
        </w:rPr>
        <w:t>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3A77">
        <w:rPr>
          <w:rFonts w:ascii="Liberation Serif" w:hAnsi="Liberation Serif"/>
          <w:sz w:val="28"/>
          <w:szCs w:val="28"/>
        </w:rPr>
        <w:t xml:space="preserve">Должностная инструкция завхоза разработана не в соответствии с </w:t>
      </w:r>
      <w:r w:rsidRPr="00493A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квалификационным справочником должностей руководителей, специалистов и других служащих утвержденным Постановлением Минтруда России </w:t>
      </w:r>
      <w:r w:rsidRPr="00493A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21.08.1998 № 37.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В нарушение ст. 9, 10 Федерального закона от 06.12.2011 </w:t>
      </w:r>
      <w:r>
        <w:rPr>
          <w:rFonts w:ascii="Liberation Serif" w:hAnsi="Liberation Serif"/>
          <w:sz w:val="28"/>
          <w:szCs w:val="28"/>
        </w:rPr>
        <w:br/>
      </w:r>
      <w:r w:rsidRPr="00AA564A">
        <w:rPr>
          <w:rFonts w:ascii="Liberation Serif" w:hAnsi="Liberation Serif"/>
          <w:sz w:val="28"/>
          <w:szCs w:val="28"/>
        </w:rPr>
        <w:t>№ 402-ФЗ «О бухгалтерском учете» установлено отклонение в сумме 1</w:t>
      </w:r>
      <w:r>
        <w:rPr>
          <w:rFonts w:ascii="Liberation Serif" w:hAnsi="Liberation Serif"/>
          <w:sz w:val="28"/>
          <w:szCs w:val="28"/>
        </w:rPr>
        <w:t> </w:t>
      </w:r>
      <w:r w:rsidRPr="00AA564A">
        <w:rPr>
          <w:rFonts w:ascii="Liberation Serif" w:hAnsi="Liberation Serif"/>
          <w:sz w:val="28"/>
          <w:szCs w:val="28"/>
        </w:rPr>
        <w:t>копейка акта о списании материальных запасов от 30.04.2022 № 00000022 (дизтопливо) журналу операций № 7 по выбытию и перемещению нефинансовых активов за апрель 2022 года.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color w:val="000000" w:themeColor="text1"/>
          <w:sz w:val="28"/>
          <w:szCs w:val="28"/>
        </w:rPr>
        <w:t>Допущены неправомерные начисления заработной платы на общую сумму</w:t>
      </w:r>
      <w:r w:rsidRPr="00AA564A">
        <w:rPr>
          <w:rFonts w:ascii="Liberation Serif" w:hAnsi="Liberation Serif"/>
          <w:sz w:val="28"/>
          <w:szCs w:val="28"/>
        </w:rPr>
        <w:t xml:space="preserve"> 48 267 рублей 74 копейки, из них: по КОСГУ 211 в сумме 37 072 рубля; по КОСГУ 213 в сумме 11 195 рублей 74 копейки</w:t>
      </w:r>
      <w:r>
        <w:rPr>
          <w:rFonts w:ascii="Liberation Serif" w:hAnsi="Liberation Serif"/>
          <w:sz w:val="28"/>
          <w:szCs w:val="28"/>
        </w:rPr>
        <w:t>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  <w:shd w:val="clear" w:color="auto" w:fill="FFFFFF"/>
        </w:rPr>
        <w:t>Установлено неэффективное использование бюджетных средств, выразившееся в оплате госпошлины в арбитражный суд города Челябинска на сумму 3 000 рублей (нарушение ст. 34 Бюджетного кодекса Российской Федерации).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Установлены </w:t>
      </w:r>
      <w:r w:rsidRPr="00AA564A">
        <w:rPr>
          <w:rFonts w:ascii="Liberation Serif" w:hAnsi="Liberation Serif"/>
          <w:color w:val="000000" w:themeColor="text1"/>
          <w:spacing w:val="-2"/>
          <w:sz w:val="28"/>
          <w:szCs w:val="28"/>
        </w:rPr>
        <w:t>расхождения показаний остатков дизельного топлива в количестве 11,33 л на сумму 630 рублей 51 копейка.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Установлено неправомерное списание горюче-смазочных материалов на общую сумму 29 809 рублей 65 копеек, в том числе в 2021 году - 5 968 рублей 29 копеек и за 9 месяцев 2022 года 23 841 рубль 36 копеек.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На основании </w:t>
      </w:r>
      <w:r w:rsidRPr="00AA564A">
        <w:rPr>
          <w:rFonts w:ascii="Liberation Serif" w:eastAsia="TimesNewRomanPSMT" w:hAnsi="Liberation Serif"/>
          <w:sz w:val="28"/>
          <w:szCs w:val="28"/>
        </w:rPr>
        <w:t>Федерального закона № 44-ФЗ</w:t>
      </w:r>
      <w:r w:rsidRPr="00AA564A">
        <w:rPr>
          <w:rFonts w:ascii="Liberation Serif" w:hAnsi="Liberation Serif"/>
          <w:sz w:val="28"/>
          <w:szCs w:val="28"/>
        </w:rPr>
        <w:t xml:space="preserve"> Учреждением заключено и представлено к проверке 166 контрактов (договоров) закупок товаров, работ, услуг у единственного поставщика (исполнителя) на</w:t>
      </w:r>
      <w:r w:rsidRPr="00AA564A">
        <w:rPr>
          <w:rFonts w:ascii="Liberation Serif" w:hAnsi="Liberation Serif"/>
          <w:color w:val="000000"/>
          <w:sz w:val="28"/>
          <w:szCs w:val="28"/>
        </w:rPr>
        <w:t xml:space="preserve"> общую сумму 2 642 381 рубль 48 копеек.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Установлены нарушения Федерального законодательства при осуществлении закупок, в том числе: 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 xml:space="preserve">- отсутствие идентификационного кода закупки в 9 контрактах (договорах) с единственным поставщиком (ст. 23 Федерального </w:t>
      </w:r>
      <w:r w:rsidRPr="00AA564A">
        <w:rPr>
          <w:rFonts w:ascii="Liberation Serif" w:hAnsi="Liberation Serif"/>
          <w:sz w:val="28"/>
          <w:szCs w:val="28"/>
        </w:rPr>
        <w:br/>
        <w:t>закона № 44-ФЗ);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- осуществлены закупки, не предусмотренные планом-графиком на сумму</w:t>
      </w:r>
      <w:r w:rsidRPr="00AA564A">
        <w:rPr>
          <w:rFonts w:ascii="Liberation Serif" w:eastAsia="TimesNewRomanPSMT" w:hAnsi="Liberation Serif"/>
          <w:sz w:val="28"/>
          <w:szCs w:val="28"/>
        </w:rPr>
        <w:t xml:space="preserve"> 58 861 рубль </w:t>
      </w:r>
      <w:r w:rsidRPr="00AA564A">
        <w:rPr>
          <w:rFonts w:ascii="Liberation Serif" w:eastAsia="Calibri" w:hAnsi="Liberation Serif"/>
          <w:sz w:val="28"/>
          <w:szCs w:val="28"/>
        </w:rPr>
        <w:t xml:space="preserve">(п. 1, 9 ст. 16 </w:t>
      </w:r>
      <w:r w:rsidRPr="00AA564A">
        <w:rPr>
          <w:rFonts w:ascii="Liberation Serif" w:eastAsia="TimesNewRomanPSMT" w:hAnsi="Liberation Serif"/>
          <w:sz w:val="28"/>
          <w:szCs w:val="28"/>
        </w:rPr>
        <w:t>Федерального закона № 44-ФЗ</w:t>
      </w:r>
      <w:r w:rsidRPr="00AA564A">
        <w:rPr>
          <w:rFonts w:ascii="Liberation Serif" w:eastAsia="Calibri" w:hAnsi="Liberation Serif"/>
          <w:sz w:val="28"/>
          <w:szCs w:val="28"/>
        </w:rPr>
        <w:t>)</w:t>
      </w:r>
      <w:r w:rsidRPr="00AA564A">
        <w:rPr>
          <w:rFonts w:ascii="Liberation Serif" w:hAnsi="Liberation Serif"/>
          <w:sz w:val="28"/>
          <w:szCs w:val="28"/>
        </w:rPr>
        <w:t xml:space="preserve">; 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- отсутстви</w:t>
      </w:r>
      <w:r>
        <w:rPr>
          <w:rFonts w:ascii="Liberation Serif" w:hAnsi="Liberation Serif"/>
          <w:sz w:val="28"/>
          <w:szCs w:val="28"/>
        </w:rPr>
        <w:t>е</w:t>
      </w:r>
      <w:r w:rsidRPr="00AA564A">
        <w:rPr>
          <w:rFonts w:ascii="Liberation Serif" w:hAnsi="Liberation Serif"/>
          <w:sz w:val="28"/>
          <w:szCs w:val="28"/>
        </w:rPr>
        <w:t xml:space="preserve"> цены договора (ст. 424, 454, 485, 516, 781 Гражданского кодекса Российской Федерации, ст. 219 Бюджетного кодекса Российской Федерации и ст. 34 Федерального закона № 44-ФЗ)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lastRenderedPageBreak/>
        <w:t>- отсутстви</w:t>
      </w:r>
      <w:r>
        <w:rPr>
          <w:rFonts w:ascii="Liberation Serif" w:hAnsi="Liberation Serif"/>
          <w:sz w:val="28"/>
          <w:szCs w:val="28"/>
        </w:rPr>
        <w:t>е</w:t>
      </w:r>
      <w:r w:rsidRPr="00AA564A">
        <w:rPr>
          <w:rFonts w:ascii="Liberation Serif" w:hAnsi="Liberation Serif"/>
          <w:sz w:val="28"/>
          <w:szCs w:val="28"/>
        </w:rPr>
        <w:t xml:space="preserve"> спецификации, позволяющей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определить наименование и количество товара</w:t>
      </w:r>
      <w:r w:rsidRPr="00AA564A">
        <w:rPr>
          <w:rFonts w:ascii="Liberation Serif" w:hAnsi="Liberation Serif"/>
          <w:sz w:val="28"/>
          <w:szCs w:val="28"/>
        </w:rPr>
        <w:t xml:space="preserve"> (ст. 455, 465 Гражданского кодекса Российской Федерации, ст. 34 Федерального закона № 44-ФЗ);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64A">
        <w:rPr>
          <w:rFonts w:ascii="Liberation Serif" w:hAnsi="Liberation Serif"/>
          <w:bCs/>
          <w:sz w:val="28"/>
          <w:szCs w:val="28"/>
        </w:rPr>
        <w:t xml:space="preserve">- отсутствие в контрактах (договорах) </w:t>
      </w:r>
      <w:r w:rsidRPr="00AA5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обязательного условия об ответственности заказчика и поставщика</w:t>
      </w:r>
      <w:r w:rsidRPr="00AA564A">
        <w:rPr>
          <w:rFonts w:ascii="Liberation Serif" w:hAnsi="Liberation Serif"/>
          <w:bCs/>
          <w:sz w:val="28"/>
          <w:szCs w:val="28"/>
        </w:rPr>
        <w:t xml:space="preserve"> (п. 1 ст. 432 Гражданского </w:t>
      </w:r>
      <w:r w:rsidRPr="00AA564A">
        <w:rPr>
          <w:rFonts w:ascii="Liberation Serif" w:hAnsi="Liberation Serif"/>
          <w:bCs/>
          <w:sz w:val="28"/>
          <w:szCs w:val="28"/>
        </w:rPr>
        <w:br/>
        <w:t>кодекса Российской Федерации, ч. 4 ст. 34 Федерального закона № 44-ФЗ);</w:t>
      </w:r>
    </w:p>
    <w:p w:rsidR="00500FD1" w:rsidRPr="00AA564A" w:rsidRDefault="00500FD1" w:rsidP="00500FD1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- допущены нарушения при принятии бюджетных и денежных обязательств (ст. 219 Бюджетного кодекса Российской Федерации).</w:t>
      </w:r>
    </w:p>
    <w:p w:rsid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В нарушение требований ст. 5, 9 Федерального закона от 06.12.2011 № 402-ФЗ «О бухгалтерском учете» и требовани</w:t>
      </w:r>
      <w:r w:rsidR="00EE26F5">
        <w:rPr>
          <w:rFonts w:ascii="Liberation Serif" w:hAnsi="Liberation Serif"/>
          <w:sz w:val="28"/>
          <w:szCs w:val="28"/>
        </w:rPr>
        <w:t>й</w:t>
      </w:r>
      <w:r w:rsidRPr="00AA564A">
        <w:rPr>
          <w:rFonts w:ascii="Liberation Serif" w:hAnsi="Liberation Serif"/>
          <w:sz w:val="28"/>
          <w:szCs w:val="28"/>
        </w:rPr>
        <w:t xml:space="preserve"> Инструкции №</w:t>
      </w:r>
      <w:r w:rsidR="00EE26F5">
        <w:rPr>
          <w:rFonts w:ascii="Liberation Serif" w:hAnsi="Liberation Serif"/>
          <w:sz w:val="28"/>
          <w:szCs w:val="28"/>
        </w:rPr>
        <w:t> </w:t>
      </w:r>
      <w:r w:rsidRPr="00AA564A">
        <w:rPr>
          <w:rFonts w:ascii="Liberation Serif" w:hAnsi="Liberation Serif"/>
          <w:sz w:val="28"/>
          <w:szCs w:val="28"/>
        </w:rPr>
        <w:t>157н наименование недвижимого имущества, учтенного в бухгалтерском учете отдела (здание райбиблиотеки) не соответствует распоряжению Комитета от 04.04.2007 № 32.</w:t>
      </w:r>
    </w:p>
    <w:p w:rsidR="00500FD1" w:rsidRPr="00500FD1" w:rsidRDefault="00500FD1" w:rsidP="00500FD1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564A">
        <w:rPr>
          <w:rFonts w:ascii="Liberation Serif" w:hAnsi="Liberation Serif"/>
          <w:sz w:val="28"/>
          <w:szCs w:val="28"/>
        </w:rPr>
        <w:t>Установлены случаи нарушения сроков предоставления сведений в Комитет</w:t>
      </w:r>
      <w:r w:rsidR="00EE26F5">
        <w:rPr>
          <w:rFonts w:ascii="Liberation Serif" w:hAnsi="Liberation Serif"/>
          <w:sz w:val="28"/>
          <w:szCs w:val="28"/>
        </w:rPr>
        <w:t xml:space="preserve"> по управлению имуществом МО Красноуфимский округ</w:t>
      </w:r>
      <w:r w:rsidRPr="00AA564A">
        <w:rPr>
          <w:rFonts w:ascii="Liberation Serif" w:hAnsi="Liberation Serif"/>
          <w:sz w:val="28"/>
          <w:szCs w:val="28"/>
        </w:rPr>
        <w:t xml:space="preserve"> о приобретенном имуществе Отделом на общую сумму 89 340 рублей.</w:t>
      </w:r>
    </w:p>
    <w:p w:rsidR="00500FD1" w:rsidRDefault="00500FD1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493A77">
        <w:rPr>
          <w:rFonts w:ascii="Liberation Serif" w:hAnsi="Liberation Serif"/>
          <w:sz w:val="28"/>
          <w:szCs w:val="28"/>
        </w:rPr>
        <w:t>округ 22.12</w:t>
      </w:r>
      <w:r w:rsidR="00F949E6">
        <w:rPr>
          <w:rFonts w:ascii="Liberation Serif" w:hAnsi="Liberation Serif"/>
          <w:sz w:val="28"/>
          <w:szCs w:val="28"/>
        </w:rPr>
        <w:t>.2022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BD588B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C96122" w:rsidRPr="00BD588B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05"/>
    <w:multiLevelType w:val="multilevel"/>
    <w:tmpl w:val="7C08D0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3E45E8"/>
    <w:multiLevelType w:val="multilevel"/>
    <w:tmpl w:val="1DEC3736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55F4"/>
    <w:multiLevelType w:val="multilevel"/>
    <w:tmpl w:val="F752A10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B8065FC"/>
    <w:multiLevelType w:val="multilevel"/>
    <w:tmpl w:val="3B3E24A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C6F12CC"/>
    <w:multiLevelType w:val="hybridMultilevel"/>
    <w:tmpl w:val="AFFA9B5E"/>
    <w:lvl w:ilvl="0" w:tplc="017C59D4">
      <w:start w:val="5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47BC"/>
    <w:multiLevelType w:val="hybridMultilevel"/>
    <w:tmpl w:val="587265CE"/>
    <w:lvl w:ilvl="0" w:tplc="CF405286">
      <w:start w:val="5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F284904"/>
    <w:multiLevelType w:val="hybridMultilevel"/>
    <w:tmpl w:val="A5E25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22"/>
    <w:rsid w:val="000A1439"/>
    <w:rsid w:val="000B2EC8"/>
    <w:rsid w:val="000C1457"/>
    <w:rsid w:val="000F1507"/>
    <w:rsid w:val="00200145"/>
    <w:rsid w:val="00287A3D"/>
    <w:rsid w:val="002B37E4"/>
    <w:rsid w:val="00444D55"/>
    <w:rsid w:val="00444FB6"/>
    <w:rsid w:val="00445317"/>
    <w:rsid w:val="00485948"/>
    <w:rsid w:val="00493A77"/>
    <w:rsid w:val="004B17C6"/>
    <w:rsid w:val="004E4CC4"/>
    <w:rsid w:val="004F611D"/>
    <w:rsid w:val="00500FD1"/>
    <w:rsid w:val="00543056"/>
    <w:rsid w:val="0063685C"/>
    <w:rsid w:val="00680895"/>
    <w:rsid w:val="007300B1"/>
    <w:rsid w:val="0078652E"/>
    <w:rsid w:val="007C1B10"/>
    <w:rsid w:val="008D24E3"/>
    <w:rsid w:val="008D6BD1"/>
    <w:rsid w:val="008F443F"/>
    <w:rsid w:val="00965609"/>
    <w:rsid w:val="00A20B64"/>
    <w:rsid w:val="00A7029F"/>
    <w:rsid w:val="00AA564A"/>
    <w:rsid w:val="00AE3B54"/>
    <w:rsid w:val="00B7248C"/>
    <w:rsid w:val="00BB3637"/>
    <w:rsid w:val="00BD588B"/>
    <w:rsid w:val="00C96122"/>
    <w:rsid w:val="00E2310D"/>
    <w:rsid w:val="00E472D5"/>
    <w:rsid w:val="00E53467"/>
    <w:rsid w:val="00E76886"/>
    <w:rsid w:val="00EE26F5"/>
    <w:rsid w:val="00F002BD"/>
    <w:rsid w:val="00F24F3C"/>
    <w:rsid w:val="00F36366"/>
    <w:rsid w:val="00F769BE"/>
    <w:rsid w:val="00F824EF"/>
    <w:rsid w:val="00F949E6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Стиль2"/>
    <w:basedOn w:val="a5"/>
    <w:link w:val="20"/>
    <w:qFormat/>
    <w:rsid w:val="00F36366"/>
    <w:pPr>
      <w:ind w:left="0" w:firstLine="709"/>
      <w:contextualSpacing w:val="0"/>
      <w:jc w:val="both"/>
    </w:pPr>
    <w:rPr>
      <w:sz w:val="28"/>
      <w:szCs w:val="28"/>
    </w:rPr>
  </w:style>
  <w:style w:type="character" w:customStyle="1" w:styleId="20">
    <w:name w:val="Стиль2 Знак"/>
    <w:basedOn w:val="a6"/>
    <w:link w:val="2"/>
    <w:rsid w:val="00F363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31</cp:revision>
  <cp:lastPrinted>2022-08-29T04:30:00Z</cp:lastPrinted>
  <dcterms:created xsi:type="dcterms:W3CDTF">2019-07-08T02:56:00Z</dcterms:created>
  <dcterms:modified xsi:type="dcterms:W3CDTF">2022-12-22T09:18:00Z</dcterms:modified>
</cp:coreProperties>
</file>