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EEE" w:rsidRDefault="00CB5EEE" w:rsidP="00CB5E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ЗАКЛЮЧЕНИЕ</w:t>
      </w:r>
    </w:p>
    <w:p w:rsidR="00CB5EEE" w:rsidRDefault="00CB5EEE" w:rsidP="00CB5EEE">
      <w:pPr>
        <w:jc w:val="both"/>
        <w:rPr>
          <w:sz w:val="28"/>
          <w:szCs w:val="28"/>
        </w:rPr>
      </w:pPr>
      <w:r>
        <w:rPr>
          <w:sz w:val="28"/>
          <w:szCs w:val="28"/>
        </w:rPr>
        <w:t>Ревизионной комиссии МО   Красноуфимский округ    на  проект решения  Думы Муниципального  образования  Красноуфимский округ «Об установлении земельного налога  на территории Муниципального образования Красноуфимский округ на 2023 год».</w:t>
      </w:r>
    </w:p>
    <w:p w:rsidR="00CB5EEE" w:rsidRDefault="00CB5EEE" w:rsidP="00CB5EEE">
      <w:pPr>
        <w:jc w:val="center"/>
      </w:pPr>
    </w:p>
    <w:p w:rsidR="00CB5EEE" w:rsidRDefault="00401732" w:rsidP="00CB5EEE">
      <w:pPr>
        <w:jc w:val="both"/>
        <w:rPr>
          <w:sz w:val="28"/>
          <w:szCs w:val="28"/>
        </w:rPr>
      </w:pPr>
      <w:r>
        <w:rPr>
          <w:sz w:val="28"/>
          <w:szCs w:val="28"/>
        </w:rPr>
        <w:t>11.11.2022</w:t>
      </w:r>
      <w:r w:rsidR="00CB5EEE">
        <w:rPr>
          <w:sz w:val="28"/>
          <w:szCs w:val="28"/>
        </w:rPr>
        <w:t xml:space="preserve"> года                                                                            г. Красноуфимск</w:t>
      </w:r>
    </w:p>
    <w:p w:rsidR="00CB5EEE" w:rsidRDefault="00CB5EEE" w:rsidP="00CB5EEE">
      <w:pPr>
        <w:jc w:val="both"/>
        <w:rPr>
          <w:sz w:val="28"/>
          <w:szCs w:val="28"/>
        </w:rPr>
      </w:pPr>
    </w:p>
    <w:p w:rsidR="00CB5EEE" w:rsidRDefault="00CB5EEE" w:rsidP="00CB5E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 соответствии с  требованиями  статьи 8 Положения о Ревизионной комиссии Муниципального образования Красноуфимский округ, утвержденного решением Думы МО Красноуфимский округ от 25.09.2014 года №250 ( с изменениями), Ревизионной комиссией Муниципального образования Красноуфимский округ (далее - Ревизионная комиссия) подготовлено  заключение по результатам экспертизы проекта решения  Думы Муниципального  образования  Красноуфимский округ «Об установлении земельного налога  на территории Муниципального образования  Красноуфимский  округ на 2023 год».</w:t>
      </w:r>
    </w:p>
    <w:p w:rsidR="00CB5EEE" w:rsidRDefault="00CB5EEE" w:rsidP="00CB5E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Проект решения Думы Муниципального образования Красноуфимский округ «Об установлении земельного налога на территории Муниципального образования Красноуфимский округ на 2023 год» подготовлен Комитетом по управлению имуществом Муниципального образования Красноуфимский округ.</w:t>
      </w:r>
    </w:p>
    <w:p w:rsidR="00CB5EEE" w:rsidRDefault="00CB5EEE" w:rsidP="00CB5EEE">
      <w:pPr>
        <w:tabs>
          <w:tab w:val="num" w:pos="927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Ревизионную комиссию для проведения экспертизы поступили следующие документы:</w:t>
      </w:r>
    </w:p>
    <w:p w:rsidR="00CB5EEE" w:rsidRDefault="00CB5EEE" w:rsidP="00CB5EEE">
      <w:pPr>
        <w:tabs>
          <w:tab w:val="num" w:pos="927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Сопроводительное письмо за подписью председателя Комитета по управлению имуществом Муниципального образования Красноуфимский округ от 09.11.2022 года № 2883 - на 1 листе.</w:t>
      </w:r>
    </w:p>
    <w:p w:rsidR="00CB5EEE" w:rsidRDefault="00CB5EEE" w:rsidP="00CB5EEE">
      <w:pPr>
        <w:tabs>
          <w:tab w:val="num" w:pos="927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Проект решения Думы Муниципального образования Красноуфимский округ «Об установлении земельного налога на территории Муниципального образования Красноуфимский округ на 2023 год» (далее - Проект решения) на 5 листах.</w:t>
      </w:r>
    </w:p>
    <w:p w:rsidR="00CB5EEE" w:rsidRDefault="00CB5EEE" w:rsidP="00CB5EEE">
      <w:pPr>
        <w:tabs>
          <w:tab w:val="num" w:pos="927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3.Пояснительная записка к Проекту решения на 1 листе.</w:t>
      </w:r>
    </w:p>
    <w:p w:rsidR="00CB5EEE" w:rsidRDefault="00CB5EEE" w:rsidP="00CB5E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Экспертиза Проекта решения проведена </w:t>
      </w:r>
      <w:r>
        <w:rPr>
          <w:rFonts w:ascii="Times New Roman" w:hAnsi="Times New Roman" w:cs="Times New Roman"/>
          <w:sz w:val="28"/>
          <w:szCs w:val="28"/>
        </w:rPr>
        <w:t>Ревизионной комиссией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рамках полномочий, по оценке эффективности предоставления налоговых льгот. </w:t>
      </w:r>
    </w:p>
    <w:p w:rsidR="00CB5EEE" w:rsidRDefault="00CB5EEE" w:rsidP="00CB5EEE">
      <w:pPr>
        <w:tabs>
          <w:tab w:val="num" w:pos="927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Проект решения, Ревизионная комиссия отмечает следующее:</w:t>
      </w:r>
    </w:p>
    <w:p w:rsidR="00CB5EEE" w:rsidRDefault="00CB5EEE" w:rsidP="00CB5EEE">
      <w:pPr>
        <w:pStyle w:val="a4"/>
        <w:numPr>
          <w:ilvl w:val="0"/>
          <w:numId w:val="1"/>
        </w:numPr>
        <w:tabs>
          <w:tab w:val="num" w:pos="0"/>
        </w:tabs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статьи 387 главы 31 «Земельный налог» Налогового кодекса Российской Федерации введение земельного налога, определение налоговых ставок относиться к компетенции представительного органа муниципального образования, могут также устанавливаться налоговые льготы, основания и порядок их применения. В отношении налогоплательщиков-организаций представительные органы муниципальных образований устанавливая налог, определяют также порядок и сроки уплаты налога.</w:t>
      </w:r>
    </w:p>
    <w:p w:rsidR="00CB5EEE" w:rsidRDefault="00CB5EEE" w:rsidP="00CB5EEE">
      <w:pPr>
        <w:pStyle w:val="a4"/>
        <w:numPr>
          <w:ilvl w:val="0"/>
          <w:numId w:val="1"/>
        </w:numPr>
        <w:tabs>
          <w:tab w:val="num" w:pos="0"/>
        </w:tabs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Предлагаемым Проектом решения устанавливаются ставки земельного налога, не противоречащие статье 394 Налогового кодекса Российской Федерации.</w:t>
      </w:r>
    </w:p>
    <w:p w:rsidR="00CB5EEE" w:rsidRDefault="00CB5EEE" w:rsidP="00CB5EEE">
      <w:pPr>
        <w:pStyle w:val="a4"/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В пояснительной записке к Проекту решения указывается, что объём поступлений от земельного </w:t>
      </w:r>
      <w:r w:rsidR="000A0AF9">
        <w:rPr>
          <w:sz w:val="28"/>
          <w:szCs w:val="28"/>
        </w:rPr>
        <w:t>налога в 2023 году планируется на уровне 2022</w:t>
      </w:r>
      <w:r>
        <w:rPr>
          <w:sz w:val="28"/>
          <w:szCs w:val="28"/>
        </w:rPr>
        <w:t xml:space="preserve"> года. При формировании доходн</w:t>
      </w:r>
      <w:r w:rsidR="000A0AF9">
        <w:rPr>
          <w:sz w:val="28"/>
          <w:szCs w:val="28"/>
        </w:rPr>
        <w:t>ой части проекта бюджета на 2023</w:t>
      </w:r>
      <w:r>
        <w:rPr>
          <w:sz w:val="28"/>
          <w:szCs w:val="28"/>
        </w:rPr>
        <w:t xml:space="preserve"> год, Комитету по управлению имуществом Муниципального образования Красноуфимский округ, как администратору доходов, необходимо учесть потери от предоставления дополнительной льготы.</w:t>
      </w:r>
    </w:p>
    <w:p w:rsidR="00CB5EEE" w:rsidRDefault="00CB5EEE" w:rsidP="00CB5EEE">
      <w:pPr>
        <w:ind w:left="708"/>
        <w:jc w:val="both"/>
        <w:rPr>
          <w:sz w:val="28"/>
          <w:szCs w:val="28"/>
        </w:rPr>
      </w:pPr>
    </w:p>
    <w:p w:rsidR="00CB5EEE" w:rsidRDefault="00CB5EEE" w:rsidP="00CB5EEE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b/>
          <w:bCs/>
          <w:sz w:val="28"/>
          <w:szCs w:val="28"/>
        </w:rPr>
        <w:t>Вывод:</w:t>
      </w:r>
      <w:r>
        <w:rPr>
          <w:color w:val="000000" w:themeColor="text1"/>
          <w:sz w:val="28"/>
          <w:szCs w:val="28"/>
        </w:rPr>
        <w:t xml:space="preserve"> В </w:t>
      </w:r>
      <w:r>
        <w:rPr>
          <w:sz w:val="28"/>
          <w:szCs w:val="28"/>
        </w:rPr>
        <w:t>Проекте решения замечаний не установлено.</w:t>
      </w:r>
      <w:r>
        <w:rPr>
          <w:color w:val="000000" w:themeColor="text1"/>
          <w:sz w:val="28"/>
          <w:szCs w:val="28"/>
        </w:rPr>
        <w:t xml:space="preserve"> Ревизионная комиссия МО Красноуфимский округ считает возможным предложить Думе МО Красноуфимский округ рассмотреть Проект решения на очередном заседании Думы.</w:t>
      </w:r>
    </w:p>
    <w:p w:rsidR="00CB5EEE" w:rsidRDefault="00CB5EEE" w:rsidP="00CB5EEE">
      <w:pPr>
        <w:ind w:left="708"/>
        <w:jc w:val="both"/>
        <w:rPr>
          <w:b/>
          <w:bCs/>
          <w:sz w:val="28"/>
          <w:szCs w:val="28"/>
        </w:rPr>
      </w:pPr>
    </w:p>
    <w:p w:rsidR="00CB5EEE" w:rsidRDefault="00CB5EEE" w:rsidP="00CB5EEE">
      <w:pPr>
        <w:ind w:left="708"/>
        <w:jc w:val="both"/>
        <w:rPr>
          <w:b/>
          <w:bCs/>
          <w:sz w:val="28"/>
          <w:szCs w:val="28"/>
        </w:rPr>
      </w:pPr>
    </w:p>
    <w:p w:rsidR="00CB5EEE" w:rsidRDefault="00CB5EEE" w:rsidP="00CB5EEE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Председатель Ревизионной </w:t>
      </w:r>
      <w:r w:rsidR="00401732">
        <w:rPr>
          <w:sz w:val="28"/>
          <w:szCs w:val="28"/>
        </w:rPr>
        <w:t>комиссии</w:t>
      </w:r>
      <w:bookmarkStart w:id="0" w:name="_GoBack"/>
      <w:bookmarkEnd w:id="0"/>
    </w:p>
    <w:p w:rsidR="00CB5EEE" w:rsidRDefault="00CB5EEE" w:rsidP="00CB5EEE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МО Красноуфимский округ                                                                </w:t>
      </w:r>
      <w:proofErr w:type="spellStart"/>
      <w:r>
        <w:rPr>
          <w:sz w:val="28"/>
          <w:szCs w:val="28"/>
        </w:rPr>
        <w:t>И.Г.Тебнева</w:t>
      </w:r>
      <w:proofErr w:type="spellEnd"/>
    </w:p>
    <w:p w:rsidR="00CB5EEE" w:rsidRDefault="00CB5EEE" w:rsidP="00CB5EEE"/>
    <w:p w:rsidR="00CB5EEE" w:rsidRDefault="00CB5EEE" w:rsidP="00CB5EEE">
      <w:pPr>
        <w:tabs>
          <w:tab w:val="num" w:pos="927"/>
        </w:tabs>
        <w:ind w:right="-1"/>
        <w:jc w:val="both"/>
        <w:rPr>
          <w:sz w:val="28"/>
          <w:szCs w:val="28"/>
        </w:rPr>
      </w:pPr>
    </w:p>
    <w:p w:rsidR="00CB5EEE" w:rsidRDefault="00CB5EEE" w:rsidP="00CB5EEE"/>
    <w:p w:rsidR="00CB5EEE" w:rsidRDefault="00CB5EEE" w:rsidP="00CB5EEE"/>
    <w:p w:rsidR="00CB5EEE" w:rsidRDefault="00CB5EEE" w:rsidP="00CB5EEE"/>
    <w:p w:rsidR="00CB5EEE" w:rsidRDefault="00CB5EEE" w:rsidP="00CB5EEE"/>
    <w:p w:rsidR="00CB5EEE" w:rsidRDefault="00CB5EEE" w:rsidP="00CB5EEE"/>
    <w:p w:rsidR="00CB5EEE" w:rsidRDefault="00CB5EEE" w:rsidP="00CB5EEE"/>
    <w:p w:rsidR="00CB5EEE" w:rsidRDefault="00CB5EEE" w:rsidP="00CB5EEE"/>
    <w:p w:rsidR="00CB5EEE" w:rsidRDefault="00CB5EEE" w:rsidP="00CB5EEE"/>
    <w:p w:rsidR="00CB5EEE" w:rsidRDefault="00CB5EEE" w:rsidP="00CB5EEE"/>
    <w:p w:rsidR="00CB5EEE" w:rsidRDefault="00CB5EEE" w:rsidP="00CB5EEE"/>
    <w:p w:rsidR="00CB5EEE" w:rsidRDefault="00CB5EEE" w:rsidP="00CB5EEE"/>
    <w:p w:rsidR="00CB5EEE" w:rsidRDefault="00CB5EEE" w:rsidP="00CB5EEE"/>
    <w:p w:rsidR="00CB5EEE" w:rsidRDefault="00CB5EEE" w:rsidP="00CB5EEE"/>
    <w:p w:rsidR="00CB5EEE" w:rsidRDefault="00CB5EEE" w:rsidP="00CB5EEE"/>
    <w:p w:rsidR="00CB5EEE" w:rsidRDefault="00CB5EEE" w:rsidP="00CB5EEE"/>
    <w:p w:rsidR="00CB5EEE" w:rsidRDefault="00CB5EEE" w:rsidP="00CB5EEE"/>
    <w:p w:rsidR="00CB5EEE" w:rsidRDefault="00CB5EEE" w:rsidP="00CB5EEE"/>
    <w:p w:rsidR="00CB5EEE" w:rsidRDefault="00CB5EEE" w:rsidP="00CB5EEE"/>
    <w:p w:rsidR="00CB5EEE" w:rsidRDefault="00CB5EEE" w:rsidP="00CB5EEE"/>
    <w:p w:rsidR="00CB5EEE" w:rsidRDefault="00CB5EEE" w:rsidP="00CB5EEE"/>
    <w:p w:rsidR="00CB5EEE" w:rsidRDefault="00CB5EEE" w:rsidP="00CB5EEE"/>
    <w:p w:rsidR="00CB5EEE" w:rsidRDefault="00CB5EEE" w:rsidP="00CB5EEE"/>
    <w:p w:rsidR="00CB5EEE" w:rsidRDefault="00CB5EEE" w:rsidP="00CB5EEE"/>
    <w:p w:rsidR="00CB5EEE" w:rsidRDefault="00CB5EEE" w:rsidP="00CB5EEE"/>
    <w:p w:rsidR="00CB5EEE" w:rsidRDefault="00CB5EEE" w:rsidP="00CB5EEE"/>
    <w:p w:rsidR="00923D02" w:rsidRDefault="00923D02"/>
    <w:sectPr w:rsidR="00923D02" w:rsidSect="00B954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A12839"/>
    <w:multiLevelType w:val="hybridMultilevel"/>
    <w:tmpl w:val="20AE192A"/>
    <w:lvl w:ilvl="0" w:tplc="E4182F54">
      <w:start w:val="1"/>
      <w:numFmt w:val="decimal"/>
      <w:lvlText w:val="%1."/>
      <w:lvlJc w:val="left"/>
      <w:pPr>
        <w:ind w:left="735" w:hanging="360"/>
      </w:p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>
      <w:start w:val="1"/>
      <w:numFmt w:val="lowerRoman"/>
      <w:lvlText w:val="%3."/>
      <w:lvlJc w:val="right"/>
      <w:pPr>
        <w:ind w:left="2175" w:hanging="180"/>
      </w:pPr>
    </w:lvl>
    <w:lvl w:ilvl="3" w:tplc="0419000F">
      <w:start w:val="1"/>
      <w:numFmt w:val="decimal"/>
      <w:lvlText w:val="%4."/>
      <w:lvlJc w:val="left"/>
      <w:pPr>
        <w:ind w:left="2895" w:hanging="360"/>
      </w:pPr>
    </w:lvl>
    <w:lvl w:ilvl="4" w:tplc="04190019">
      <w:start w:val="1"/>
      <w:numFmt w:val="lowerLetter"/>
      <w:lvlText w:val="%5."/>
      <w:lvlJc w:val="left"/>
      <w:pPr>
        <w:ind w:left="3615" w:hanging="360"/>
      </w:pPr>
    </w:lvl>
    <w:lvl w:ilvl="5" w:tplc="0419001B">
      <w:start w:val="1"/>
      <w:numFmt w:val="lowerRoman"/>
      <w:lvlText w:val="%6."/>
      <w:lvlJc w:val="right"/>
      <w:pPr>
        <w:ind w:left="4335" w:hanging="180"/>
      </w:pPr>
    </w:lvl>
    <w:lvl w:ilvl="6" w:tplc="0419000F">
      <w:start w:val="1"/>
      <w:numFmt w:val="decimal"/>
      <w:lvlText w:val="%7."/>
      <w:lvlJc w:val="left"/>
      <w:pPr>
        <w:ind w:left="5055" w:hanging="360"/>
      </w:pPr>
    </w:lvl>
    <w:lvl w:ilvl="7" w:tplc="04190019">
      <w:start w:val="1"/>
      <w:numFmt w:val="lowerLetter"/>
      <w:lvlText w:val="%8."/>
      <w:lvlJc w:val="left"/>
      <w:pPr>
        <w:ind w:left="5775" w:hanging="360"/>
      </w:pPr>
    </w:lvl>
    <w:lvl w:ilvl="8" w:tplc="0419001B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5EEE"/>
    <w:rsid w:val="000A0AF9"/>
    <w:rsid w:val="00216F1B"/>
    <w:rsid w:val="00401732"/>
    <w:rsid w:val="00923D02"/>
    <w:rsid w:val="00B73DCC"/>
    <w:rsid w:val="00B954C2"/>
    <w:rsid w:val="00CB5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EE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CB5EEE"/>
    <w:pPr>
      <w:spacing w:before="100" w:beforeAutospacing="1" w:after="100" w:afterAutospacing="1"/>
      <w:jc w:val="both"/>
    </w:pPr>
  </w:style>
  <w:style w:type="paragraph" w:styleId="a4">
    <w:name w:val="List Paragraph"/>
    <w:basedOn w:val="a"/>
    <w:uiPriority w:val="34"/>
    <w:qFormat/>
    <w:rsid w:val="00CB5EEE"/>
    <w:pPr>
      <w:ind w:left="720"/>
      <w:contextualSpacing/>
    </w:pPr>
  </w:style>
  <w:style w:type="paragraph" w:customStyle="1" w:styleId="ConsPlusNormal">
    <w:name w:val="ConsPlusNormal"/>
    <w:semiHidden/>
    <w:rsid w:val="00CB5E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16F1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16F1B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5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DNS ТЦ ОКТЯБРЬ</cp:lastModifiedBy>
  <cp:revision>2</cp:revision>
  <cp:lastPrinted>2022-11-11T06:50:00Z</cp:lastPrinted>
  <dcterms:created xsi:type="dcterms:W3CDTF">2022-11-29T04:46:00Z</dcterms:created>
  <dcterms:modified xsi:type="dcterms:W3CDTF">2022-11-29T04:46:00Z</dcterms:modified>
</cp:coreProperties>
</file>