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3" w:rsidRPr="00B62FAA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B62FA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</w:t>
      </w: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экспертизы проекта решения Думы 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2022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>3 – 2024</w:t>
      </w:r>
      <w:r w:rsidR="00A73B9B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годов»</w:t>
      </w:r>
      <w:r w:rsidR="00684A0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  чтение.</w:t>
      </w:r>
    </w:p>
    <w:p w:rsidR="00415773" w:rsidRPr="00B62FA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B62FAA" w:rsidRDefault="00706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52246">
        <w:rPr>
          <w:rFonts w:ascii="Liberation Serif" w:hAnsi="Liberation Serif" w:cs="Times New Roman"/>
          <w:sz w:val="28"/>
          <w:szCs w:val="28"/>
          <w:lang w:val="ru-RU"/>
        </w:rPr>
        <w:t>14</w:t>
      </w:r>
      <w:r w:rsidR="003A35DE" w:rsidRPr="00A5224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A52246">
        <w:rPr>
          <w:rFonts w:ascii="Liberation Serif" w:hAnsi="Liberation Serif" w:cs="Times New Roman"/>
          <w:sz w:val="28"/>
          <w:szCs w:val="28"/>
          <w:lang w:val="ru-RU"/>
        </w:rPr>
        <w:t>декабря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 xml:space="preserve"> 2021</w:t>
      </w:r>
      <w:r w:rsidR="00A73B9B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года                                                                   </w:t>
      </w:r>
      <w:proofErr w:type="gramStart"/>
      <w:r w:rsidR="00415773" w:rsidRPr="00B62FAA">
        <w:rPr>
          <w:rFonts w:ascii="Liberation Serif" w:hAnsi="Liberation Serif" w:cs="Times New Roman"/>
          <w:sz w:val="28"/>
          <w:szCs w:val="28"/>
          <w:lang w:val="ru-RU"/>
        </w:rPr>
        <w:t>г</w:t>
      </w:r>
      <w:proofErr w:type="gramEnd"/>
      <w:r w:rsidR="00415773" w:rsidRPr="00B62FAA">
        <w:rPr>
          <w:rFonts w:ascii="Liberation Serif" w:hAnsi="Liberation Serif" w:cs="Times New Roman"/>
          <w:sz w:val="28"/>
          <w:szCs w:val="28"/>
          <w:lang w:val="ru-RU"/>
        </w:rPr>
        <w:t>. Красноуфимск</w:t>
      </w:r>
    </w:p>
    <w:p w:rsidR="00415773" w:rsidRPr="00B62FAA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B62FAA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B62FAA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6 и 18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B62FAA">
        <w:rPr>
          <w:rFonts w:ascii="Liberation Serif" w:hAnsi="Liberation Serif"/>
          <w:sz w:val="28"/>
          <w:szCs w:val="28"/>
          <w:lang w:val="ru-RU"/>
        </w:rPr>
        <w:t xml:space="preserve">Положения о бюджетном процессе в МО Красноуфимский округ, утвержденного решением Думы МО Красноуфимский округ от  31.10.2019 №159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(далее – 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№250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распоряжения</w:t>
      </w:r>
      <w:proofErr w:type="gramEnd"/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Ревизионной комиссии МО Кр</w:t>
      </w:r>
      <w:r w:rsidR="00032227" w:rsidRPr="00B62FAA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№13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B62FA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B62FAA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2022 год и плановый период 2023 – 2024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684A0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 чтение  и подготовлено заключение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.</w:t>
      </w:r>
      <w:proofErr w:type="gramEnd"/>
    </w:p>
    <w:p w:rsidR="00FA652E" w:rsidRPr="00B62FAA" w:rsidRDefault="00FA652E" w:rsidP="00FA652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Проект решения рассмотрен в первом чтении Думой МО</w:t>
      </w:r>
      <w:r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Красноуфимский округ 25.11.2021</w:t>
      </w:r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года. </w:t>
      </w:r>
      <w:proofErr w:type="gramStart"/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Согласно пункта</w:t>
      </w:r>
      <w:proofErr w:type="gramEnd"/>
      <w:r w:rsidRPr="00B62FAA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1 статьи 18 Положения о бюджетном процессе Дума МО Красноуфимский округ рассматривает Проект решения о местном бюджете во втором чтении не позднее 25 календарных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дней после принятия проекта бюджета в 1 чтении.</w:t>
      </w:r>
    </w:p>
    <w:p w:rsidR="00415773" w:rsidRPr="00B62FAA" w:rsidRDefault="00E3351B" w:rsidP="00684A09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0202E4" w:rsidRPr="00B62FAA" w:rsidRDefault="00415773" w:rsidP="00E537A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B62FAA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2022</w:t>
      </w:r>
      <w:r w:rsidR="000202E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 и 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>плановый период 2023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 xml:space="preserve"> 2024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2 чтение внесён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D22FE" w:rsidRPr="00B62FAA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0202E4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Ду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му МО Красноуфимский округ </w:t>
      </w:r>
      <w:r w:rsidR="006B44A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="00FA652E" w:rsidRPr="00B62FAA">
        <w:rPr>
          <w:rFonts w:ascii="Liberation Serif" w:hAnsi="Liberation Serif" w:cs="Times New Roman"/>
          <w:sz w:val="28"/>
          <w:szCs w:val="28"/>
          <w:lang w:val="ru-RU"/>
        </w:rPr>
        <w:t>в Ревизионную</w:t>
      </w:r>
      <w:r w:rsidR="006B44A9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комиссию МО Красноуфимский </w:t>
      </w:r>
      <w:r w:rsidR="006B44A9" w:rsidRPr="00FA652E">
        <w:rPr>
          <w:rFonts w:ascii="Liberation Serif" w:hAnsi="Liberation Serif" w:cs="Times New Roman"/>
          <w:sz w:val="28"/>
          <w:szCs w:val="28"/>
          <w:lang w:val="ru-RU"/>
        </w:rPr>
        <w:t xml:space="preserve">округ </w:t>
      </w:r>
      <w:r w:rsidR="00FA652E" w:rsidRPr="00FA652E">
        <w:rPr>
          <w:rFonts w:ascii="Liberation Serif" w:hAnsi="Liberation Serif" w:cs="Times New Roman"/>
          <w:sz w:val="28"/>
          <w:szCs w:val="28"/>
          <w:lang w:val="ru-RU"/>
        </w:rPr>
        <w:t>07.12.2021</w:t>
      </w:r>
      <w:r w:rsidR="004547BA" w:rsidRPr="00FA652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FA652E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AB1CEC">
        <w:rPr>
          <w:rFonts w:ascii="Liberation Serif" w:hAnsi="Liberation Serif" w:cs="Times New Roman"/>
          <w:sz w:val="28"/>
          <w:szCs w:val="28"/>
          <w:lang w:val="ru-RU"/>
        </w:rPr>
        <w:t xml:space="preserve"> (письмо от 07.12.2021 №</w:t>
      </w:r>
      <w:r w:rsidR="00770CE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AB1CEC">
        <w:rPr>
          <w:rFonts w:ascii="Liberation Serif" w:hAnsi="Liberation Serif" w:cs="Times New Roman"/>
          <w:sz w:val="28"/>
          <w:szCs w:val="28"/>
          <w:lang w:val="ru-RU"/>
        </w:rPr>
        <w:t>832)</w:t>
      </w:r>
      <w:r w:rsidR="00FA652E" w:rsidRPr="00FA652E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Pr="00FA652E">
        <w:rPr>
          <w:rFonts w:ascii="Liberation Serif" w:hAnsi="Liberation Serif" w:cs="Times New Roman"/>
          <w:sz w:val="28"/>
          <w:szCs w:val="28"/>
          <w:lang w:val="ru-RU"/>
        </w:rPr>
        <w:t>что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со</w:t>
      </w:r>
      <w:r w:rsidR="00706773" w:rsidRPr="00B62FAA">
        <w:rPr>
          <w:rFonts w:ascii="Liberation Serif" w:hAnsi="Liberation Serif" w:cs="Times New Roman"/>
          <w:sz w:val="28"/>
          <w:szCs w:val="28"/>
          <w:lang w:val="ru-RU"/>
        </w:rPr>
        <w:t>ответствует требованию статьи 18 Положения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о бюджетном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Pr="00B62FAA">
        <w:rPr>
          <w:rFonts w:ascii="Liberation Serif" w:hAnsi="Liberation Serif" w:cs="Times New Roman"/>
          <w:sz w:val="28"/>
          <w:szCs w:val="28"/>
          <w:lang w:val="ru-RU"/>
        </w:rPr>
        <w:t>процессе</w:t>
      </w:r>
      <w:proofErr w:type="gramEnd"/>
      <w:r w:rsidRPr="00B62FAA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0E2E52"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684A09" w:rsidRPr="00B62FAA" w:rsidRDefault="00684A09" w:rsidP="00E537AD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Проект решения содержит </w:t>
      </w:r>
      <w:r w:rsidR="00FA652E"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все положения,</w:t>
      </w: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установленные статьёй 184.1</w:t>
      </w:r>
      <w:r w:rsid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БК РФ и статьёй 15 Положения о бюджетном процессе.</w:t>
      </w:r>
    </w:p>
    <w:p w:rsidR="00E537AD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E537AD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684A09" w:rsidRPr="00B62FAA" w:rsidRDefault="00684A09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lastRenderedPageBreak/>
        <w:t>Изменения в основные характе</w:t>
      </w:r>
      <w:r w:rsidR="007A247F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ристики местного бюджета на 2022 -2024</w:t>
      </w:r>
      <w:r w:rsid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годы представле</w:t>
      </w:r>
      <w:r w:rsidR="00566E40"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ны в таблице № 1 </w:t>
      </w:r>
    </w:p>
    <w:p w:rsidR="00D42E55" w:rsidRDefault="00566E40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684A09"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Pr="00B62FAA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Таблица 1</w:t>
      </w:r>
    </w:p>
    <w:tbl>
      <w:tblPr>
        <w:tblW w:w="9640" w:type="dxa"/>
        <w:tblInd w:w="-176" w:type="dxa"/>
        <w:tblLayout w:type="fixed"/>
        <w:tblLook w:val="04A0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463316" w:rsidRPr="00A52246" w:rsidTr="00BF776C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 показателя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Решение Думы  от 25.11.2021 № 331</w:t>
            </w:r>
            <w:r w:rsidR="00770CE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770CE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br/>
            </w:r>
            <w:r w:rsidR="00770CEB"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чтение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 2 чтение,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Отклонение при сравнении с </w:t>
            </w:r>
            <w:r w:rsidR="00770CEB"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770CE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="00770CEB"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чтением</w:t>
            </w:r>
          </w:p>
        </w:tc>
      </w:tr>
      <w:tr w:rsidR="00463316" w:rsidRPr="00084881" w:rsidTr="00BF776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</w:tr>
      <w:tr w:rsidR="00463316" w:rsidRPr="00084881" w:rsidTr="00BF776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2024г.</w:t>
            </w:r>
          </w:p>
        </w:tc>
      </w:tr>
      <w:tr w:rsidR="00463316" w:rsidRPr="00084881" w:rsidTr="00BF776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12F3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012F31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1 506 071,8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1 467 237,3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1 446 800,8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1 593 133,3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1 546 004,5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1 520 941,7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87 061,5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78 767,2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74 140,9</w:t>
            </w:r>
          </w:p>
        </w:tc>
      </w:tr>
      <w:tr w:rsidR="00463316" w:rsidRPr="00084881" w:rsidTr="00BF776C">
        <w:trPr>
          <w:trHeight w:val="4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292 775,0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319 361,0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348 934,0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292 775,0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319 361,0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348 934,0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463316" w:rsidRPr="00084881" w:rsidTr="00BF776C">
        <w:trPr>
          <w:trHeight w:val="3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Б</w:t>
            </w:r>
            <w:r w:rsidR="00084881"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езвозмездные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1 213 296,8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1 147 876,3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1 097 866,8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1 300 358,3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1 226 643,5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1 172 007,7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87 061,5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78 767,2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74 140,9</w:t>
            </w:r>
          </w:p>
        </w:tc>
      </w:tr>
      <w:tr w:rsidR="00463316" w:rsidRPr="00084881" w:rsidTr="00BF776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1 513 425,9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1 475 046,5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1 455 101,5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1 593 487,4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81" w:rsidRPr="00084881" w:rsidRDefault="00587DCD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1 553 813,7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81" w:rsidRPr="00084881" w:rsidRDefault="00587DCD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1 529 242,4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80 061,5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881" w:rsidRPr="00084881" w:rsidRDefault="00587DCD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78 767,2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881" w:rsidRPr="00084881" w:rsidRDefault="00587DCD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74 140,9</w:t>
            </w:r>
          </w:p>
        </w:tc>
      </w:tr>
      <w:tr w:rsidR="00463316" w:rsidRPr="00084881" w:rsidTr="00BF776C">
        <w:trPr>
          <w:trHeight w:val="6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 том числе 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770CEB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18 370,0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770CEB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19 268,0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40 307,0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898,0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1 507,0</w:t>
            </w:r>
          </w:p>
        </w:tc>
      </w:tr>
      <w:tr w:rsidR="00463316" w:rsidRPr="00084881" w:rsidTr="00BF776C">
        <w:trPr>
          <w:trHeight w:val="3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12F3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012F31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8 300,7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8 300,7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-7 000,0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463316" w:rsidRPr="00084881" w:rsidTr="00BF776C">
        <w:trPr>
          <w:trHeight w:val="1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12F3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012F31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профицит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A52246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A52246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A52246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A52246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A52246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A52246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08488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488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463316" w:rsidRPr="00084881" w:rsidTr="00BF776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1" w:rsidRPr="00084881" w:rsidRDefault="0046331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размер дефицита</w:t>
            </w:r>
            <w:proofErr w:type="gramStart"/>
            <w:r w:rsidRPr="00B62FA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-4,8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81" w:rsidRPr="00A52246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</w:tbl>
    <w:p w:rsidR="00084881" w:rsidRPr="00B62FAA" w:rsidRDefault="00084881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05145F" w:rsidRDefault="006E745B" w:rsidP="000514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proofErr w:type="gramStart"/>
      <w:r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 основании письма Министерства фин</w:t>
      </w:r>
      <w:r w:rsidR="00463316"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ансов Свердловской области от 01.12.2021 №05-16-15/12557</w:t>
      </w:r>
      <w:r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«О направлении информации по планированию бюджета» направлена информация о поправках, дополнительно учтенных в оценке расходных полномочий муниципального образования ко 2 чтению законопрое</w:t>
      </w:r>
      <w:r w:rsidR="007804B7"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кта об областном бюджете на 2022 год и плановый период 2023 и 2024 </w:t>
      </w:r>
      <w:r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годов, а также информация о межбюджетных тран</w:t>
      </w:r>
      <w:r w:rsidR="007804B7"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>сфертах, предусмотренных на 2022 год и плановый период 2023</w:t>
      </w:r>
      <w:proofErr w:type="gramEnd"/>
      <w:r w:rsidR="007804B7"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 2024 </w:t>
      </w:r>
      <w:r w:rsidRPr="007804B7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годов.</w:t>
      </w:r>
    </w:p>
    <w:p w:rsidR="006E745B" w:rsidRPr="008A3357" w:rsidRDefault="006E745B" w:rsidP="000514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7804B7">
        <w:rPr>
          <w:rFonts w:ascii="Liberation Serif" w:hAnsi="Liberation Serif"/>
          <w:sz w:val="28"/>
          <w:szCs w:val="28"/>
          <w:lang w:val="ru-RU"/>
        </w:rPr>
        <w:t>В представленном Проекте решения доходы предлагается увеличить на</w:t>
      </w:r>
      <w:r w:rsidRPr="007804B7">
        <w:rPr>
          <w:rFonts w:ascii="Liberation Serif" w:hAnsi="Liberation Serif"/>
          <w:sz w:val="28"/>
          <w:szCs w:val="28"/>
        </w:rPr>
        <w:t> </w:t>
      </w:r>
      <w:r w:rsidR="007804B7" w:rsidRPr="007804B7">
        <w:rPr>
          <w:rFonts w:ascii="Liberation Serif" w:hAnsi="Liberation Serif"/>
          <w:sz w:val="28"/>
          <w:szCs w:val="28"/>
          <w:lang w:val="ru-RU"/>
        </w:rPr>
        <w:t>2022 год на сумму 87 061,5 тыс. рублей, на 2023 год на сумму 78 767,2</w:t>
      </w:r>
      <w:r w:rsidR="00B62FAA" w:rsidRPr="007804B7">
        <w:rPr>
          <w:rFonts w:ascii="Liberation Serif" w:hAnsi="Liberation Serif"/>
          <w:sz w:val="28"/>
          <w:szCs w:val="28"/>
          <w:lang w:val="ru-RU"/>
        </w:rPr>
        <w:t> </w:t>
      </w:r>
      <w:r w:rsidR="007804B7" w:rsidRPr="007804B7">
        <w:rPr>
          <w:rFonts w:ascii="Liberation Serif" w:hAnsi="Liberation Serif"/>
          <w:sz w:val="28"/>
          <w:szCs w:val="28"/>
          <w:lang w:val="ru-RU"/>
        </w:rPr>
        <w:t xml:space="preserve">тыс. рублей и на 2024 </w:t>
      </w:r>
      <w:r w:rsidR="00CB4694" w:rsidRPr="007804B7">
        <w:rPr>
          <w:rFonts w:ascii="Liberation Serif" w:hAnsi="Liberation Serif"/>
          <w:sz w:val="28"/>
          <w:szCs w:val="28"/>
          <w:lang w:val="ru-RU"/>
        </w:rPr>
        <w:t>год на</w:t>
      </w:r>
      <w:r w:rsidR="007804B7" w:rsidRPr="007804B7">
        <w:rPr>
          <w:rFonts w:ascii="Liberation Serif" w:hAnsi="Liberation Serif"/>
          <w:sz w:val="28"/>
          <w:szCs w:val="28"/>
          <w:lang w:val="ru-RU"/>
        </w:rPr>
        <w:t xml:space="preserve"> сумму  74 140,9</w:t>
      </w:r>
      <w:r w:rsidRPr="007804B7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566E40" w:rsidRPr="007804B7">
        <w:rPr>
          <w:rFonts w:ascii="Liberation Serif" w:hAnsi="Liberation Serif"/>
          <w:sz w:val="28"/>
          <w:szCs w:val="28"/>
          <w:lang w:val="ru-RU"/>
        </w:rPr>
        <w:t>, за счет безвозмездных  поступлений.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566E40" w:rsidRPr="00B62FAA" w:rsidRDefault="00566E40" w:rsidP="00EC2A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Изменения с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>труктуры доходов местного бюджета по осн</w:t>
      </w:r>
      <w:r w:rsidR="007A247F">
        <w:rPr>
          <w:rFonts w:ascii="Liberation Serif" w:hAnsi="Liberation Serif" w:cs="Times New Roman"/>
          <w:sz w:val="28"/>
          <w:szCs w:val="28"/>
          <w:lang w:val="ru-RU"/>
        </w:rPr>
        <w:t>овным источникам доходов за 2022 – 2024</w:t>
      </w: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представлены в таблице 2</w:t>
      </w:r>
    </w:p>
    <w:p w:rsidR="00566E40" w:rsidRDefault="00566E40" w:rsidP="00566E40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54"/>
        <w:gridCol w:w="854"/>
        <w:gridCol w:w="854"/>
        <w:gridCol w:w="910"/>
        <w:gridCol w:w="850"/>
        <w:gridCol w:w="851"/>
        <w:gridCol w:w="843"/>
        <w:gridCol w:w="709"/>
        <w:gridCol w:w="743"/>
      </w:tblGrid>
      <w:tr w:rsidR="00CB4694" w:rsidRPr="00A52246" w:rsidTr="00BF776C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Наименование доходов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7804B7" w:rsidRPr="007804B7" w:rsidRDefault="007804B7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Решение Думы от 25.11.2021 № 331</w:t>
            </w:r>
            <w:r w:rsidR="00770CEB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br/>
            </w:r>
            <w:r w:rsidR="00770CEB"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чтение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  <w:hideMark/>
          </w:tcPr>
          <w:p w:rsidR="007804B7" w:rsidRPr="007804B7" w:rsidRDefault="007804B7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Проект решения 2 чтение,</w:t>
            </w:r>
          </w:p>
        </w:tc>
        <w:tc>
          <w:tcPr>
            <w:tcW w:w="2295" w:type="dxa"/>
            <w:gridSpan w:val="3"/>
            <w:vMerge w:val="restart"/>
            <w:shd w:val="clear" w:color="auto" w:fill="auto"/>
            <w:vAlign w:val="center"/>
            <w:hideMark/>
          </w:tcPr>
          <w:p w:rsidR="007804B7" w:rsidRPr="007804B7" w:rsidRDefault="007804B7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Отклонение при сравнении с 1</w:t>
            </w:r>
            <w:r w:rsidR="00A5224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чтением, тыс. руб.</w:t>
            </w:r>
          </w:p>
        </w:tc>
      </w:tr>
      <w:tr w:rsidR="00CB4694" w:rsidRPr="007804B7" w:rsidTr="00A52246">
        <w:trPr>
          <w:trHeight w:val="114"/>
        </w:trPr>
        <w:tc>
          <w:tcPr>
            <w:tcW w:w="1985" w:type="dxa"/>
            <w:vMerge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тыс. руб.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тыс. руб. </w:t>
            </w:r>
          </w:p>
        </w:tc>
        <w:tc>
          <w:tcPr>
            <w:tcW w:w="2295" w:type="dxa"/>
            <w:gridSpan w:val="3"/>
            <w:vMerge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</w:tr>
      <w:tr w:rsidR="00CB4694" w:rsidRPr="007804B7" w:rsidTr="00BF776C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2022г.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2022г.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2022г.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804B7" w:rsidRPr="007804B7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</w:tr>
      <w:tr w:rsidR="00CB4694" w:rsidRPr="007804B7" w:rsidTr="00A52246">
        <w:trPr>
          <w:trHeight w:val="19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04B7" w:rsidRPr="00A52246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804B7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10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271 339,0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293 612,0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318 920,0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271 339,0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293 612,0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318 920,0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7804B7" w:rsidRDefault="00A52246" w:rsidP="00F6752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173 445,0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194 258,0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217 763,0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173 445,0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194 258,0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217 763,0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481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58 600,0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58 600,0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58 600,0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58 600,0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58 600,0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58 600,0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61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 на совокупный доход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21 004,0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22 464,0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24 043,0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21 004,0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22 464,0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24 043,0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446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17 204,0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18 460,0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19 789,0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17 204,0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18 460,0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19 789,0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13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1 970,0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2 053,0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2 147,0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1 970,0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2 053,0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2 147,0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13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10</w:t>
            </w:r>
          </w:p>
        </w:tc>
      </w:tr>
      <w:tr w:rsidR="00A52246" w:rsidRPr="007804B7" w:rsidTr="00BF776C">
        <w:trPr>
          <w:trHeight w:val="563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proofErr w:type="gramStart"/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</w:t>
            </w:r>
            <w:proofErr w:type="gramEnd"/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1 830,0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1 951,0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2 107,0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1 830,0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1 951,0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2 107,0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4 310,0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4 310,0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4 534,0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4 310,0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4 310,0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4 534,0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Земельный налог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13 980,0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13 980,0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13 980,0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13 980,0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13 980,0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13 980,0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21 436,0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25 749,0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30 014,0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21 436,0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25 749,0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30 014,0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748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10 788,0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11 220,0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11 669,0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10 788,0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11 220,0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11 669,0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299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45,0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47,0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49,0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49,0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7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9 038,0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9 400,0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9 776,0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9 038,0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9 400,0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9 776,0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521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1 405,0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4 916,0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8 347,0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1 405,0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4 916,0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8 347,0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14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Штрафа, санкции, возмещение ущерба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A52246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A52246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14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Налоговые и неналоговые доходы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(собственные поступления)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292 775,0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319 361,0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348 934,0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292 775,0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319 361,0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348 934,0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213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296,8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147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876,3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097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866,8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300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358,3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226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643,5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172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007,7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061,5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78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767,2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74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140,9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Дотации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538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989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407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527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418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069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566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382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443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520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448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904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27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393,0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35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993,0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30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835,0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Субсидии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402,1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052,7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776,8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63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824,7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102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052,7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28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776,8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422,6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A52246" w:rsidRPr="007804B7" w:rsidTr="00BF776C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Субвенции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616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905,7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296,6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651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021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624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247,00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638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379,5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651</w:t>
            </w:r>
            <w:r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iCs/>
                <w:color w:val="000000"/>
                <w:sz w:val="15"/>
                <w:szCs w:val="15"/>
                <w:lang w:val="ru-RU" w:eastAsia="ru-RU" w:bidi="ar-SA"/>
              </w:rPr>
              <w:t>103,9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341,3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82,9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82,9</w:t>
            </w:r>
          </w:p>
        </w:tc>
      </w:tr>
      <w:tr w:rsidR="00A52246" w:rsidRPr="007804B7" w:rsidTr="00BF776C">
        <w:trPr>
          <w:trHeight w:val="331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904,6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691,3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223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45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904,6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42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691,3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43</w:t>
            </w:r>
            <w:r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223,0</w:t>
            </w:r>
          </w:p>
        </w:tc>
      </w:tr>
      <w:tr w:rsidR="00A52246" w:rsidRPr="007804B7" w:rsidTr="00BF776C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Доходы бюджета всего: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506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071,8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467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237,3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446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800,8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1 593 133,3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1 546 004,5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1 520 941,7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87 061,5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78 767,2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52246" w:rsidRPr="007804B7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7804B7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74 140,9</w:t>
            </w:r>
          </w:p>
        </w:tc>
      </w:tr>
    </w:tbl>
    <w:p w:rsidR="0093447F" w:rsidRDefault="0093447F" w:rsidP="008A335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DD0153" w:rsidRPr="006275E1" w:rsidRDefault="00BE2042" w:rsidP="001154E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Общий объем прогноз</w:t>
      </w:r>
      <w:r w:rsidR="007A247F">
        <w:rPr>
          <w:rFonts w:ascii="Liberation Serif" w:hAnsi="Liberation Serif"/>
          <w:sz w:val="28"/>
          <w:szCs w:val="28"/>
          <w:lang w:val="ru-RU"/>
        </w:rPr>
        <w:t>а собственных поступлений в 2022-2024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годах </w:t>
      </w:r>
      <w:r w:rsidRPr="001154EF">
        <w:rPr>
          <w:rFonts w:ascii="Liberation Serif" w:hAnsi="Liberation Serif"/>
          <w:sz w:val="28"/>
          <w:szCs w:val="28"/>
          <w:lang w:val="ru-RU"/>
        </w:rPr>
        <w:t>остался без изменений, при</w:t>
      </w:r>
      <w:r w:rsidRPr="001154EF">
        <w:rPr>
          <w:rFonts w:ascii="Liberation Serif" w:hAnsi="Liberation Serif"/>
          <w:sz w:val="28"/>
          <w:szCs w:val="28"/>
        </w:rPr>
        <w:t> </w:t>
      </w:r>
      <w:r w:rsidRPr="001154EF">
        <w:rPr>
          <w:rFonts w:ascii="Liberation Serif" w:hAnsi="Liberation Serif"/>
          <w:sz w:val="28"/>
          <w:szCs w:val="28"/>
          <w:lang w:val="ru-RU"/>
        </w:rPr>
        <w:t>сравнении с показателя</w:t>
      </w:r>
      <w:r w:rsidR="00B62FAA" w:rsidRPr="001154EF">
        <w:rPr>
          <w:rFonts w:ascii="Liberation Serif" w:hAnsi="Liberation Serif"/>
          <w:sz w:val="28"/>
          <w:szCs w:val="28"/>
          <w:lang w:val="ru-RU"/>
        </w:rPr>
        <w:t>ми,</w:t>
      </w:r>
      <w:r w:rsidRPr="001154EF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551BCF">
        <w:rPr>
          <w:rFonts w:ascii="Liberation Serif" w:hAnsi="Liberation Serif"/>
          <w:sz w:val="28"/>
          <w:szCs w:val="28"/>
          <w:lang w:val="ru-RU"/>
        </w:rPr>
        <w:t xml:space="preserve">утвержденными </w:t>
      </w:r>
      <w:r w:rsidRPr="00551BCF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Pr="00551BCF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551BCF" w:rsidRPr="00551BCF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25.11.2021</w:t>
      </w:r>
      <w:r w:rsidRPr="00551BCF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№</w:t>
      </w:r>
      <w:r w:rsidRPr="00551BCF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551BCF" w:rsidRPr="00551BCF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331</w:t>
      </w:r>
      <w:r w:rsidRPr="00551BCF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(1 чтение). </w:t>
      </w:r>
    </w:p>
    <w:p w:rsidR="00FD3C81" w:rsidRDefault="006F0B5C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FD3C81">
        <w:rPr>
          <w:rFonts w:ascii="Liberation Serif" w:hAnsi="Liberation Serif"/>
          <w:sz w:val="28"/>
          <w:szCs w:val="28"/>
          <w:lang w:val="ru-RU"/>
        </w:rPr>
        <w:t>Безвозмездные поступления</w:t>
      </w:r>
      <w:r w:rsidR="00DD0153" w:rsidRPr="00FD3C81">
        <w:rPr>
          <w:rFonts w:ascii="Liberation Serif" w:hAnsi="Liberation Serif"/>
          <w:sz w:val="28"/>
          <w:szCs w:val="28"/>
          <w:lang w:val="ru-RU"/>
        </w:rPr>
        <w:t xml:space="preserve"> в представленном Проекте решения предлагается увеличить</w:t>
      </w:r>
      <w:r w:rsidR="00FD3C81">
        <w:rPr>
          <w:rFonts w:ascii="Liberation Serif" w:hAnsi="Liberation Serif"/>
          <w:sz w:val="28"/>
          <w:szCs w:val="28"/>
          <w:lang w:val="ru-RU"/>
        </w:rPr>
        <w:t>:</w:t>
      </w:r>
    </w:p>
    <w:p w:rsidR="00FD3C81" w:rsidRDefault="00FD3C81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-</w:t>
      </w:r>
      <w:r w:rsidR="00DD0153" w:rsidRPr="00FD3C81">
        <w:rPr>
          <w:rFonts w:ascii="Liberation Serif" w:hAnsi="Liberation Serif"/>
          <w:sz w:val="28"/>
          <w:szCs w:val="28"/>
          <w:lang w:val="ru-RU"/>
        </w:rPr>
        <w:t xml:space="preserve"> на</w:t>
      </w:r>
      <w:r w:rsidR="00DD0153" w:rsidRPr="00FD3C81">
        <w:rPr>
          <w:rFonts w:ascii="Liberation Serif" w:hAnsi="Liberation Serif"/>
          <w:sz w:val="28"/>
          <w:szCs w:val="28"/>
        </w:rPr>
        <w:t> </w:t>
      </w:r>
      <w:r w:rsidR="001154EF" w:rsidRPr="00FD3C81">
        <w:rPr>
          <w:rFonts w:ascii="Liberation Serif" w:hAnsi="Liberation Serif"/>
          <w:sz w:val="28"/>
          <w:szCs w:val="28"/>
          <w:lang w:val="ru-RU"/>
        </w:rPr>
        <w:t xml:space="preserve">2022 год на сумму </w:t>
      </w:r>
      <w:r w:rsidRPr="00FD3C81">
        <w:rPr>
          <w:rFonts w:ascii="Liberation Serif" w:hAnsi="Liberation Serif"/>
          <w:sz w:val="28"/>
          <w:szCs w:val="28"/>
          <w:lang w:val="ru-RU"/>
        </w:rPr>
        <w:t>87 061,5</w:t>
      </w:r>
      <w:r w:rsidR="00DD0153" w:rsidRPr="00FD3C81">
        <w:rPr>
          <w:rFonts w:ascii="Liberation Serif" w:hAnsi="Liberation Serif"/>
          <w:sz w:val="28"/>
          <w:szCs w:val="28"/>
          <w:lang w:val="ru-RU"/>
        </w:rPr>
        <w:t xml:space="preserve"> тыс. рублей,</w:t>
      </w:r>
      <w:r w:rsidR="00C127AD" w:rsidRPr="00FD3C81">
        <w:rPr>
          <w:rFonts w:ascii="Liberation Serif" w:hAnsi="Liberation Serif"/>
          <w:sz w:val="28"/>
          <w:szCs w:val="28"/>
          <w:lang w:val="ru-RU"/>
        </w:rPr>
        <w:t xml:space="preserve"> за счет</w:t>
      </w:r>
      <w:r w:rsidRPr="00FD3C81">
        <w:rPr>
          <w:rFonts w:ascii="Liberation Serif" w:hAnsi="Liberation Serif"/>
          <w:sz w:val="28"/>
          <w:szCs w:val="28"/>
          <w:lang w:val="ru-RU"/>
        </w:rPr>
        <w:t xml:space="preserve"> дотаций на 27</w:t>
      </w:r>
      <w:r>
        <w:rPr>
          <w:rFonts w:ascii="Liberation Serif" w:hAnsi="Liberation Serif"/>
          <w:sz w:val="28"/>
          <w:szCs w:val="28"/>
          <w:lang w:val="ru-RU"/>
        </w:rPr>
        <w:t> </w:t>
      </w:r>
      <w:r w:rsidRPr="00FD3C81">
        <w:rPr>
          <w:rFonts w:ascii="Liberation Serif" w:hAnsi="Liberation Serif"/>
          <w:sz w:val="28"/>
          <w:szCs w:val="28"/>
          <w:lang w:val="ru-RU"/>
        </w:rPr>
        <w:t>393</w:t>
      </w:r>
      <w:r>
        <w:rPr>
          <w:rFonts w:ascii="Liberation Serif" w:hAnsi="Liberation Serif"/>
          <w:sz w:val="28"/>
          <w:szCs w:val="28"/>
          <w:lang w:val="ru-RU"/>
        </w:rPr>
        <w:t>,0</w:t>
      </w:r>
      <w:r w:rsidR="00770CEB">
        <w:rPr>
          <w:rFonts w:ascii="Liberation Serif" w:hAnsi="Liberation Serif"/>
          <w:sz w:val="28"/>
          <w:szCs w:val="28"/>
          <w:lang w:val="ru-RU"/>
        </w:rPr>
        <w:t> </w:t>
      </w:r>
      <w:r w:rsidRPr="00FD3C81">
        <w:rPr>
          <w:rFonts w:ascii="Liberation Serif" w:hAnsi="Liberation Serif"/>
          <w:sz w:val="28"/>
          <w:szCs w:val="28"/>
          <w:lang w:val="ru-RU"/>
        </w:rPr>
        <w:t>тыс. рублей, субсидий на 6 422,6</w:t>
      </w:r>
      <w:r w:rsidR="00C127AD" w:rsidRPr="00FD3C81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Pr="00FD3C81">
        <w:rPr>
          <w:rFonts w:ascii="Liberation Serif" w:hAnsi="Liberation Serif"/>
          <w:sz w:val="28"/>
          <w:szCs w:val="28"/>
          <w:lang w:val="ru-RU"/>
        </w:rPr>
        <w:t>, субвенций на 7 341,3</w:t>
      </w:r>
      <w:r w:rsidR="00770CEB">
        <w:rPr>
          <w:rFonts w:ascii="Liberation Serif" w:hAnsi="Liberation Serif"/>
          <w:sz w:val="28"/>
          <w:szCs w:val="28"/>
          <w:lang w:val="ru-RU"/>
        </w:rPr>
        <w:t> </w:t>
      </w:r>
      <w:r w:rsidRPr="00FD3C81">
        <w:rPr>
          <w:rFonts w:ascii="Liberation Serif" w:hAnsi="Liberation Serif"/>
          <w:sz w:val="28"/>
          <w:szCs w:val="28"/>
          <w:lang w:val="ru-RU"/>
        </w:rPr>
        <w:t>тыс. рублей и</w:t>
      </w:r>
      <w:r w:rsidR="00C127AD" w:rsidRPr="00FD3C81">
        <w:rPr>
          <w:rFonts w:ascii="Liberation Serif" w:hAnsi="Liberation Serif"/>
          <w:sz w:val="28"/>
          <w:szCs w:val="28"/>
          <w:lang w:val="ru-RU"/>
        </w:rPr>
        <w:t xml:space="preserve"> иных межбюджетных трансфертов на</w:t>
      </w:r>
      <w:r w:rsidRPr="00FD3C81">
        <w:rPr>
          <w:rFonts w:ascii="Liberation Serif" w:hAnsi="Liberation Serif"/>
          <w:sz w:val="28"/>
          <w:szCs w:val="28"/>
          <w:lang w:val="ru-RU"/>
        </w:rPr>
        <w:t xml:space="preserve"> 45 904,6</w:t>
      </w:r>
      <w:r w:rsidR="00C127AD" w:rsidRPr="00FD3C81">
        <w:rPr>
          <w:rFonts w:ascii="Liberation Serif" w:hAnsi="Liberation Serif"/>
          <w:sz w:val="28"/>
          <w:szCs w:val="28"/>
          <w:lang w:val="ru-RU"/>
        </w:rPr>
        <w:t xml:space="preserve"> тыс. рублей,</w:t>
      </w:r>
    </w:p>
    <w:p w:rsidR="00FD3C81" w:rsidRDefault="00FD3C81" w:rsidP="0005145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val="ru-RU"/>
        </w:rPr>
      </w:pPr>
      <w:r w:rsidRPr="0070588D">
        <w:rPr>
          <w:rFonts w:ascii="Liberation Serif" w:hAnsi="Liberation Serif"/>
          <w:sz w:val="28"/>
          <w:szCs w:val="28"/>
          <w:lang w:val="ru-RU"/>
        </w:rPr>
        <w:t>- на 2023 год на сумму 78 767,2</w:t>
      </w:r>
      <w:r w:rsidR="00DD0153" w:rsidRPr="0070588D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70588D">
        <w:rPr>
          <w:rFonts w:ascii="Liberation Serif" w:hAnsi="Liberation Serif"/>
          <w:sz w:val="28"/>
          <w:szCs w:val="28"/>
          <w:lang w:val="ru-RU"/>
        </w:rPr>
        <w:t>,</w:t>
      </w:r>
      <w:r w:rsidR="0070588D" w:rsidRPr="0070588D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70588D" w:rsidRPr="00FD3C81">
        <w:rPr>
          <w:rFonts w:ascii="Liberation Serif" w:hAnsi="Liberation Serif"/>
          <w:sz w:val="28"/>
          <w:szCs w:val="28"/>
          <w:lang w:val="ru-RU"/>
        </w:rPr>
        <w:t xml:space="preserve">за счет дотаций на </w:t>
      </w:r>
      <w:r w:rsidR="0070588D">
        <w:rPr>
          <w:rFonts w:ascii="Liberation Serif" w:hAnsi="Liberation Serif"/>
          <w:sz w:val="28"/>
          <w:szCs w:val="28"/>
          <w:lang w:val="ru-RU"/>
        </w:rPr>
        <w:t>35 993,0</w:t>
      </w:r>
      <w:r w:rsidR="00770CEB">
        <w:rPr>
          <w:rFonts w:ascii="Liberation Serif" w:hAnsi="Liberation Serif"/>
          <w:sz w:val="28"/>
          <w:szCs w:val="28"/>
          <w:lang w:val="ru-RU"/>
        </w:rPr>
        <w:t> </w:t>
      </w:r>
      <w:r w:rsidR="0070588D" w:rsidRPr="00FD3C81">
        <w:rPr>
          <w:rFonts w:ascii="Liberation Serif" w:hAnsi="Liberation Serif"/>
          <w:sz w:val="28"/>
          <w:szCs w:val="28"/>
          <w:lang w:val="ru-RU"/>
        </w:rPr>
        <w:t xml:space="preserve">тыс. рублей, </w:t>
      </w:r>
      <w:r w:rsidR="00472CD3" w:rsidRPr="00FD3C81">
        <w:rPr>
          <w:rFonts w:ascii="Liberation Serif" w:hAnsi="Liberation Serif"/>
          <w:sz w:val="28"/>
          <w:szCs w:val="28"/>
          <w:lang w:val="ru-RU"/>
        </w:rPr>
        <w:t>субвенций на</w:t>
      </w:r>
      <w:r w:rsidR="00472CD3">
        <w:rPr>
          <w:rFonts w:ascii="Liberation Serif" w:hAnsi="Liberation Serif"/>
          <w:sz w:val="28"/>
          <w:szCs w:val="28"/>
          <w:lang w:val="ru-RU"/>
        </w:rPr>
        <w:t xml:space="preserve"> 82,9</w:t>
      </w:r>
      <w:r w:rsidR="00472CD3" w:rsidRPr="00FD3C81">
        <w:rPr>
          <w:rFonts w:ascii="Liberation Serif" w:hAnsi="Liberation Serif"/>
          <w:sz w:val="28"/>
          <w:szCs w:val="28"/>
          <w:lang w:val="ru-RU"/>
        </w:rPr>
        <w:t xml:space="preserve"> тыс. рублей </w:t>
      </w:r>
      <w:r w:rsidR="006F0B5C" w:rsidRPr="00FD3C81">
        <w:rPr>
          <w:rFonts w:ascii="Liberation Serif" w:hAnsi="Liberation Serif"/>
          <w:sz w:val="28"/>
          <w:szCs w:val="28"/>
          <w:lang w:val="ru-RU"/>
        </w:rPr>
        <w:t>и иных</w:t>
      </w:r>
      <w:r w:rsidR="0070588D" w:rsidRPr="00FD3C81">
        <w:rPr>
          <w:rFonts w:ascii="Liberation Serif" w:hAnsi="Liberation Serif"/>
          <w:sz w:val="28"/>
          <w:szCs w:val="28"/>
          <w:lang w:val="ru-RU"/>
        </w:rPr>
        <w:t xml:space="preserve"> межбюджетных трансфертов на</w:t>
      </w:r>
      <w:r w:rsidR="00472CD3">
        <w:rPr>
          <w:rFonts w:ascii="Liberation Serif" w:hAnsi="Liberation Serif"/>
          <w:sz w:val="28"/>
          <w:szCs w:val="28"/>
          <w:lang w:val="ru-RU"/>
        </w:rPr>
        <w:t xml:space="preserve"> 42</w:t>
      </w:r>
      <w:r w:rsidR="006F0B5C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72CD3">
        <w:rPr>
          <w:rFonts w:ascii="Liberation Serif" w:hAnsi="Liberation Serif"/>
          <w:sz w:val="28"/>
          <w:szCs w:val="28"/>
          <w:lang w:val="ru-RU"/>
        </w:rPr>
        <w:t>691,3</w:t>
      </w:r>
      <w:r w:rsidR="0070588D" w:rsidRPr="00FD3C81">
        <w:rPr>
          <w:rFonts w:ascii="Liberation Serif" w:hAnsi="Liberation Serif"/>
          <w:sz w:val="28"/>
          <w:szCs w:val="28"/>
          <w:lang w:val="ru-RU"/>
        </w:rPr>
        <w:t xml:space="preserve"> тыс. рублей,</w:t>
      </w:r>
    </w:p>
    <w:p w:rsidR="00FD3C81" w:rsidRDefault="00472CD3" w:rsidP="00472CD3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val="ru-RU"/>
        </w:rPr>
      </w:pPr>
      <w:r w:rsidRPr="0070588D">
        <w:rPr>
          <w:rFonts w:ascii="Liberation Serif" w:hAnsi="Liberation Serif"/>
          <w:sz w:val="28"/>
          <w:szCs w:val="28"/>
          <w:lang w:val="ru-RU"/>
        </w:rPr>
        <w:t>-</w:t>
      </w:r>
      <w:r>
        <w:rPr>
          <w:rFonts w:ascii="Liberation Serif" w:hAnsi="Liberation Serif"/>
          <w:sz w:val="28"/>
          <w:szCs w:val="28"/>
          <w:lang w:val="ru-RU"/>
        </w:rPr>
        <w:t xml:space="preserve"> на 2024 год на сумму 74 140,9</w:t>
      </w:r>
      <w:r w:rsidRPr="0070588D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>
        <w:rPr>
          <w:rFonts w:ascii="Liberation Serif" w:hAnsi="Liberation Serif"/>
          <w:sz w:val="28"/>
          <w:szCs w:val="28"/>
          <w:lang w:val="ru-RU"/>
        </w:rPr>
        <w:t>,</w:t>
      </w:r>
      <w:r w:rsidRPr="0070588D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FD3C81">
        <w:rPr>
          <w:rFonts w:ascii="Liberation Serif" w:hAnsi="Liberation Serif"/>
          <w:sz w:val="28"/>
          <w:szCs w:val="28"/>
          <w:lang w:val="ru-RU"/>
        </w:rPr>
        <w:t xml:space="preserve">за счет дотаций на </w:t>
      </w:r>
      <w:r>
        <w:rPr>
          <w:rFonts w:ascii="Liberation Serif" w:hAnsi="Liberation Serif"/>
          <w:sz w:val="28"/>
          <w:szCs w:val="28"/>
          <w:lang w:val="ru-RU"/>
        </w:rPr>
        <w:t>30</w:t>
      </w:r>
      <w:r w:rsidR="00770CEB">
        <w:rPr>
          <w:rFonts w:ascii="Liberation Serif" w:hAnsi="Liberation Serif"/>
          <w:sz w:val="28"/>
          <w:szCs w:val="28"/>
          <w:lang w:val="ru-RU"/>
        </w:rPr>
        <w:t> </w:t>
      </w:r>
      <w:r>
        <w:rPr>
          <w:rFonts w:ascii="Liberation Serif" w:hAnsi="Liberation Serif"/>
          <w:sz w:val="28"/>
          <w:szCs w:val="28"/>
          <w:lang w:val="ru-RU"/>
        </w:rPr>
        <w:t>835,0</w:t>
      </w:r>
      <w:r w:rsidR="00770CEB">
        <w:rPr>
          <w:rFonts w:ascii="Liberation Serif" w:hAnsi="Liberation Serif"/>
          <w:sz w:val="28"/>
          <w:szCs w:val="28"/>
          <w:lang w:val="ru-RU"/>
        </w:rPr>
        <w:t> </w:t>
      </w:r>
      <w:r w:rsidRPr="00FD3C81">
        <w:rPr>
          <w:rFonts w:ascii="Liberation Serif" w:hAnsi="Liberation Serif"/>
          <w:sz w:val="28"/>
          <w:szCs w:val="28"/>
          <w:lang w:val="ru-RU"/>
        </w:rPr>
        <w:t>тыс. рублей, субвенций на</w:t>
      </w:r>
      <w:r>
        <w:rPr>
          <w:rFonts w:ascii="Liberation Serif" w:hAnsi="Liberation Serif"/>
          <w:sz w:val="28"/>
          <w:szCs w:val="28"/>
          <w:lang w:val="ru-RU"/>
        </w:rPr>
        <w:t xml:space="preserve"> 82,9</w:t>
      </w:r>
      <w:r w:rsidRPr="00FD3C81">
        <w:rPr>
          <w:rFonts w:ascii="Liberation Serif" w:hAnsi="Liberation Serif"/>
          <w:sz w:val="28"/>
          <w:szCs w:val="28"/>
          <w:lang w:val="ru-RU"/>
        </w:rPr>
        <w:t xml:space="preserve"> тыс. рублей и иных межбюджетных трансфертов на</w:t>
      </w:r>
      <w:r>
        <w:rPr>
          <w:rFonts w:ascii="Liberation Serif" w:hAnsi="Liberation Serif"/>
          <w:sz w:val="28"/>
          <w:szCs w:val="28"/>
          <w:lang w:val="ru-RU"/>
        </w:rPr>
        <w:t xml:space="preserve"> 43 223,0</w:t>
      </w:r>
      <w:r w:rsidR="006F0B5C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566E40" w:rsidRPr="00B62FAA" w:rsidRDefault="00566E40" w:rsidP="005F03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72CD3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</w:t>
      </w:r>
      <w:r w:rsidR="00472CD3" w:rsidRPr="00472CD3">
        <w:rPr>
          <w:rFonts w:ascii="Liberation Serif" w:hAnsi="Liberation Serif" w:cs="Times New Roman"/>
          <w:sz w:val="28"/>
          <w:szCs w:val="28"/>
          <w:lang w:val="ru-RU"/>
        </w:rPr>
        <w:t>уплений, на долю которых: в 2022</w:t>
      </w:r>
      <w:r w:rsidRPr="00472CD3">
        <w:rPr>
          <w:rFonts w:ascii="Liberation Serif" w:hAnsi="Liberation Serif" w:cs="Times New Roman"/>
          <w:sz w:val="28"/>
          <w:szCs w:val="28"/>
          <w:lang w:val="ru-RU"/>
        </w:rPr>
        <w:t xml:space="preserve"> году будет </w:t>
      </w:r>
      <w:r w:rsidR="00472CD3" w:rsidRPr="00472CD3">
        <w:rPr>
          <w:rFonts w:ascii="Liberation Serif" w:hAnsi="Liberation Serif" w:cs="Times New Roman"/>
          <w:sz w:val="28"/>
          <w:szCs w:val="28"/>
          <w:lang w:val="ru-RU"/>
        </w:rPr>
        <w:t>приходиться 81,6</w:t>
      </w:r>
      <w:r w:rsidRPr="00472CD3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72CD3" w:rsidRPr="00472CD3">
        <w:rPr>
          <w:rFonts w:ascii="Liberation Serif" w:hAnsi="Liberation Serif" w:cs="Times New Roman"/>
          <w:sz w:val="28"/>
          <w:szCs w:val="28"/>
          <w:lang w:val="ru-RU"/>
        </w:rPr>
        <w:t xml:space="preserve">% от общей суммы доходов, в 2023 году – 79,3 %, </w:t>
      </w:r>
      <w:r w:rsidR="009B59D5" w:rsidRPr="00472CD3">
        <w:rPr>
          <w:rFonts w:ascii="Liberation Serif" w:hAnsi="Liberation Serif" w:cs="Times New Roman"/>
          <w:sz w:val="28"/>
          <w:szCs w:val="28"/>
          <w:lang w:val="ru-RU"/>
        </w:rPr>
        <w:t>в</w:t>
      </w:r>
      <w:r w:rsidR="008628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B59D5" w:rsidRPr="00472CD3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Pr="00472CD3">
        <w:rPr>
          <w:rFonts w:ascii="Liberation Serif" w:hAnsi="Liberation Serif" w:cs="Times New Roman"/>
          <w:sz w:val="28"/>
          <w:szCs w:val="28"/>
          <w:lang w:val="ru-RU"/>
        </w:rPr>
        <w:t> году</w:t>
      </w:r>
      <w:r w:rsidR="00B62FAA" w:rsidRPr="00472CD3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72CD3" w:rsidRPr="00472CD3">
        <w:rPr>
          <w:rFonts w:ascii="Liberation Serif" w:hAnsi="Liberation Serif" w:cs="Times New Roman"/>
          <w:sz w:val="28"/>
          <w:szCs w:val="28"/>
          <w:lang w:val="ru-RU"/>
        </w:rPr>
        <w:t>- 77</w:t>
      </w:r>
      <w:r w:rsidRPr="00472CD3">
        <w:rPr>
          <w:rFonts w:ascii="Liberation Serif" w:hAnsi="Liberation Serif" w:cs="Times New Roman"/>
          <w:sz w:val="28"/>
          <w:szCs w:val="28"/>
          <w:lang w:val="ru-RU"/>
        </w:rPr>
        <w:t>,0 %.</w:t>
      </w:r>
    </w:p>
    <w:p w:rsidR="00C127AD" w:rsidRPr="009B59D5" w:rsidRDefault="00C127AD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B59D5">
        <w:rPr>
          <w:rFonts w:ascii="Liberation Serif" w:hAnsi="Liberation Serif"/>
          <w:sz w:val="28"/>
          <w:szCs w:val="28"/>
          <w:lang w:val="ru-RU"/>
        </w:rPr>
        <w:t xml:space="preserve">Расходную часть в представленном Проекте решения также предлагается </w:t>
      </w:r>
      <w:r w:rsidR="00587DCD" w:rsidRPr="009B59D5">
        <w:rPr>
          <w:rFonts w:ascii="Liberation Serif" w:hAnsi="Liberation Serif"/>
          <w:sz w:val="28"/>
          <w:szCs w:val="28"/>
          <w:lang w:val="ru-RU"/>
        </w:rPr>
        <w:t>увеличить на</w:t>
      </w:r>
      <w:r w:rsidRPr="009B59D5">
        <w:rPr>
          <w:rFonts w:ascii="Liberation Serif" w:hAnsi="Liberation Serif"/>
          <w:sz w:val="28"/>
          <w:szCs w:val="28"/>
        </w:rPr>
        <w:t> </w:t>
      </w:r>
      <w:r w:rsidR="006F0B5C" w:rsidRPr="009B59D5">
        <w:rPr>
          <w:rFonts w:ascii="Liberation Serif" w:hAnsi="Liberation Serif"/>
          <w:sz w:val="28"/>
          <w:szCs w:val="28"/>
          <w:lang w:val="ru-RU"/>
        </w:rPr>
        <w:t>2022</w:t>
      </w:r>
      <w:r w:rsidR="00587DCD" w:rsidRPr="009B59D5">
        <w:rPr>
          <w:rFonts w:ascii="Liberation Serif" w:hAnsi="Liberation Serif"/>
          <w:sz w:val="28"/>
          <w:szCs w:val="28"/>
          <w:lang w:val="ru-RU"/>
        </w:rPr>
        <w:t xml:space="preserve"> год на сумму 80 061,5 тыс. рублей, </w:t>
      </w:r>
      <w:r w:rsidR="00587DCD" w:rsidRPr="009B59D5">
        <w:rPr>
          <w:rFonts w:ascii="Liberation Serif" w:hAnsi="Liberation Serif"/>
          <w:sz w:val="28"/>
          <w:szCs w:val="28"/>
          <w:lang w:val="ru-RU"/>
        </w:rPr>
        <w:lastRenderedPageBreak/>
        <w:t>на</w:t>
      </w:r>
      <w:r w:rsidR="0086286D">
        <w:rPr>
          <w:rFonts w:ascii="Liberation Serif" w:hAnsi="Liberation Serif"/>
          <w:sz w:val="28"/>
          <w:szCs w:val="28"/>
          <w:lang w:val="ru-RU"/>
        </w:rPr>
        <w:t> </w:t>
      </w:r>
      <w:r w:rsidR="00587DCD" w:rsidRPr="009B59D5">
        <w:rPr>
          <w:rFonts w:ascii="Liberation Serif" w:hAnsi="Liberation Serif"/>
          <w:sz w:val="28"/>
          <w:szCs w:val="28"/>
          <w:lang w:val="ru-RU"/>
        </w:rPr>
        <w:t>2023</w:t>
      </w:r>
      <w:r w:rsidR="0005145F">
        <w:rPr>
          <w:rFonts w:ascii="Liberation Serif" w:hAnsi="Liberation Serif"/>
          <w:sz w:val="28"/>
          <w:szCs w:val="28"/>
          <w:lang w:val="ru-RU"/>
        </w:rPr>
        <w:t> </w:t>
      </w:r>
      <w:r w:rsidR="00587DCD" w:rsidRPr="009B59D5">
        <w:rPr>
          <w:rFonts w:ascii="Liberation Serif" w:hAnsi="Liberation Serif"/>
          <w:sz w:val="28"/>
          <w:szCs w:val="28"/>
          <w:lang w:val="ru-RU"/>
        </w:rPr>
        <w:t>год на су</w:t>
      </w:r>
      <w:r w:rsidR="009B59D5" w:rsidRPr="009B59D5">
        <w:rPr>
          <w:rFonts w:ascii="Liberation Serif" w:hAnsi="Liberation Serif"/>
          <w:sz w:val="28"/>
          <w:szCs w:val="28"/>
          <w:lang w:val="ru-RU"/>
        </w:rPr>
        <w:t>мму 78 767,2</w:t>
      </w:r>
      <w:r w:rsidR="00587DCD" w:rsidRPr="009B59D5">
        <w:rPr>
          <w:rFonts w:ascii="Liberation Serif" w:hAnsi="Liberation Serif"/>
          <w:sz w:val="28"/>
          <w:szCs w:val="28"/>
          <w:lang w:val="ru-RU"/>
        </w:rPr>
        <w:t xml:space="preserve"> тыс. рублей и на 2024</w:t>
      </w:r>
      <w:r w:rsidR="009B59D5" w:rsidRPr="009B59D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5145F" w:rsidRPr="009B59D5">
        <w:rPr>
          <w:rFonts w:ascii="Liberation Serif" w:hAnsi="Liberation Serif"/>
          <w:sz w:val="28"/>
          <w:szCs w:val="28"/>
          <w:lang w:val="ru-RU"/>
        </w:rPr>
        <w:t>год на</w:t>
      </w:r>
      <w:r w:rsidR="009B59D5" w:rsidRPr="009B59D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5145F" w:rsidRPr="009B59D5">
        <w:rPr>
          <w:rFonts w:ascii="Liberation Serif" w:hAnsi="Liberation Serif"/>
          <w:sz w:val="28"/>
          <w:szCs w:val="28"/>
          <w:lang w:val="ru-RU"/>
        </w:rPr>
        <w:t>сумму 74</w:t>
      </w:r>
      <w:r w:rsidR="009B59D5" w:rsidRPr="009B59D5">
        <w:rPr>
          <w:rFonts w:ascii="Liberation Serif" w:hAnsi="Liberation Serif"/>
          <w:sz w:val="28"/>
          <w:szCs w:val="28"/>
          <w:lang w:val="ru-RU"/>
        </w:rPr>
        <w:t> 140,9</w:t>
      </w:r>
      <w:r w:rsidR="00023FC0">
        <w:rPr>
          <w:rFonts w:ascii="Liberation Serif" w:hAnsi="Liberation Serif"/>
          <w:sz w:val="28"/>
          <w:szCs w:val="28"/>
          <w:lang w:val="ru-RU"/>
        </w:rPr>
        <w:t> </w:t>
      </w:r>
      <w:r w:rsidRPr="009B59D5">
        <w:rPr>
          <w:rFonts w:ascii="Liberation Serif" w:hAnsi="Liberation Serif"/>
          <w:sz w:val="28"/>
          <w:szCs w:val="28"/>
          <w:lang w:val="ru-RU"/>
        </w:rPr>
        <w:t>тыс.</w:t>
      </w:r>
      <w:r w:rsidR="0005145F">
        <w:rPr>
          <w:rFonts w:ascii="Liberation Serif" w:hAnsi="Liberation Serif"/>
          <w:sz w:val="28"/>
          <w:szCs w:val="28"/>
          <w:lang w:val="ru-RU"/>
        </w:rPr>
        <w:t> </w:t>
      </w:r>
      <w:r w:rsidRPr="009B59D5">
        <w:rPr>
          <w:rFonts w:ascii="Liberation Serif" w:hAnsi="Liberation Serif"/>
          <w:sz w:val="28"/>
          <w:szCs w:val="28"/>
          <w:lang w:val="ru-RU"/>
        </w:rPr>
        <w:t>рублей.</w:t>
      </w:r>
    </w:p>
    <w:p w:rsidR="00023FC0" w:rsidRDefault="00023FC0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127AD" w:rsidRPr="00B62FAA" w:rsidRDefault="00C127AD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B59D5">
        <w:rPr>
          <w:rFonts w:ascii="Liberation Serif" w:hAnsi="Liberation Serif"/>
          <w:sz w:val="28"/>
          <w:szCs w:val="28"/>
          <w:lang w:val="ru-RU"/>
        </w:rPr>
        <w:t>Изменения расходов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местного бюджета по разделам классификации расходов бюджетов Российской Федерации представлены в таблице 3.</w:t>
      </w:r>
    </w:p>
    <w:p w:rsidR="00C127AD" w:rsidRDefault="001A1FB1" w:rsidP="0091611A">
      <w:pPr>
        <w:spacing w:before="0"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        </w:t>
      </w:r>
      <w:proofErr w:type="spellStart"/>
      <w:r w:rsidR="0091611A" w:rsidRPr="00B62FAA">
        <w:rPr>
          <w:rFonts w:ascii="Liberation Serif" w:hAnsi="Liberation Serif"/>
          <w:sz w:val="28"/>
          <w:szCs w:val="28"/>
        </w:rPr>
        <w:t>Таблица</w:t>
      </w:r>
      <w:proofErr w:type="spellEnd"/>
      <w:r w:rsidR="0091611A" w:rsidRPr="00B62FAA">
        <w:rPr>
          <w:rFonts w:ascii="Liberation Serif" w:hAnsi="Liberation Serif"/>
          <w:sz w:val="28"/>
          <w:szCs w:val="28"/>
        </w:rPr>
        <w:t xml:space="preserve"> 3 </w:t>
      </w:r>
    </w:p>
    <w:tbl>
      <w:tblPr>
        <w:tblW w:w="9913" w:type="dxa"/>
        <w:tblInd w:w="-176" w:type="dxa"/>
        <w:tblLayout w:type="fixed"/>
        <w:tblLook w:val="04A0"/>
      </w:tblPr>
      <w:tblGrid>
        <w:gridCol w:w="426"/>
        <w:gridCol w:w="1701"/>
        <w:gridCol w:w="854"/>
        <w:gridCol w:w="854"/>
        <w:gridCol w:w="875"/>
        <w:gridCol w:w="854"/>
        <w:gridCol w:w="854"/>
        <w:gridCol w:w="954"/>
        <w:gridCol w:w="840"/>
        <w:gridCol w:w="851"/>
        <w:gridCol w:w="850"/>
      </w:tblGrid>
      <w:tr w:rsidR="0005145F" w:rsidRPr="00A52246" w:rsidTr="00DD1C7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45F" w:rsidRPr="0064791D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Код раздела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Решение Думы  от 25.11.2021 №331  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Проект решения 2 чтение, 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 xml:space="preserve"> при сравнении </w:t>
            </w:r>
          </w:p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с 1 чтением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 тыс. руб.</w:t>
            </w:r>
          </w:p>
        </w:tc>
      </w:tr>
      <w:tr w:rsidR="0005145F" w:rsidRPr="0064791D" w:rsidTr="00DD1C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чтение, тыс. руб.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тыс. руб. </w:t>
            </w:r>
          </w:p>
        </w:tc>
        <w:tc>
          <w:tcPr>
            <w:tcW w:w="25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64791D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64791D" w:rsidRPr="0064791D" w:rsidTr="00DD1C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</w:tr>
      <w:tr w:rsidR="0064791D" w:rsidRPr="0064791D" w:rsidTr="00DD1C75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64791D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167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145,7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186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055,8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47FE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879,0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943,6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879,0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943,6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AA15D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безопасность и правоохранительной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938,4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E30EA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634,9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922,0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915,0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717,8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004,9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A1529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82,9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311,1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897,1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513,8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570,8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147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930,2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35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CB15B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328,0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098,6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098,6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BB482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866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849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958,0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880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619,3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921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814,2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892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649,3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923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C221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43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223,0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481,2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150 481,2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150 481,2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281,3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481,2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150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5860D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127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383,3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621,6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897,3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127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445,2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683,6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134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5D166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Другие вопросы в области средств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513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425,9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456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676,4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416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301,4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593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487,4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534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545,7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488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935,3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80 061,5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77 869,2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72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633,9</w:t>
            </w:r>
          </w:p>
        </w:tc>
      </w:tr>
      <w:tr w:rsidR="00023FC0" w:rsidRPr="0064791D" w:rsidTr="00DD1C75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38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800,0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268,0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307,0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507,0</w:t>
            </w:r>
          </w:p>
        </w:tc>
      </w:tr>
      <w:tr w:rsidR="00023FC0" w:rsidRPr="0064791D" w:rsidTr="00DD1C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513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425,9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475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046,5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455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593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487,4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553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813,7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529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242,3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80</w:t>
            </w: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64791D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78</w:t>
            </w: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64791D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767,2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C0" w:rsidRPr="0064791D" w:rsidRDefault="00023FC0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74 140,9</w:t>
            </w:r>
          </w:p>
        </w:tc>
      </w:tr>
    </w:tbl>
    <w:p w:rsidR="001A1FB1" w:rsidRPr="00B62FAA" w:rsidRDefault="001A1FB1" w:rsidP="00DD1C75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разделам классификации расходов бюджетов Российской Федерации в сравнении с первым чтением:</w:t>
      </w:r>
    </w:p>
    <w:p w:rsidR="001A1FB1" w:rsidRPr="00243884" w:rsidRDefault="001A1FB1" w:rsidP="00DD1C75">
      <w:pPr>
        <w:numPr>
          <w:ilvl w:val="0"/>
          <w:numId w:val="6"/>
        </w:numPr>
        <w:spacing w:before="0" w:after="0" w:line="240" w:lineRule="auto"/>
        <w:ind w:left="0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по разделу 0100 «</w:t>
      </w: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 xml:space="preserve">Общегосударственные </w:t>
      </w:r>
      <w:r w:rsidR="005A505C" w:rsidRPr="00B62FAA">
        <w:rPr>
          <w:rFonts w:ascii="Liberation Serif" w:eastAsia="Times New Roman" w:hAnsi="Liberation Serif"/>
          <w:sz w:val="28"/>
          <w:szCs w:val="28"/>
          <w:lang w:val="ru-RU"/>
        </w:rPr>
        <w:t xml:space="preserve">вопросы» </w:t>
      </w:r>
      <w:r w:rsidR="005A505C">
        <w:rPr>
          <w:rFonts w:ascii="Liberation Serif" w:eastAsia="Times New Roman" w:hAnsi="Liberation Serif"/>
          <w:sz w:val="28"/>
          <w:szCs w:val="28"/>
          <w:lang w:val="ru-RU"/>
        </w:rPr>
        <w:t xml:space="preserve">увеличение </w:t>
      </w:r>
      <w:r w:rsidR="005A505C" w:rsidRPr="00B62FAA">
        <w:rPr>
          <w:rFonts w:ascii="Liberation Serif" w:eastAsia="Times New Roman" w:hAnsi="Liberation Serif"/>
          <w:sz w:val="28"/>
          <w:szCs w:val="28"/>
          <w:lang w:val="ru-RU"/>
        </w:rPr>
        <w:t>объёма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бюджетны</w:t>
      </w:r>
      <w:r w:rsidR="00AE55B0">
        <w:rPr>
          <w:rFonts w:ascii="Liberation Serif" w:hAnsi="Liberation Serif"/>
          <w:sz w:val="28"/>
          <w:szCs w:val="28"/>
          <w:lang w:val="ru-RU"/>
        </w:rPr>
        <w:t>х ассигнований составило на 2022</w:t>
      </w:r>
      <w:r w:rsidR="00243884">
        <w:rPr>
          <w:rFonts w:ascii="Liberation Serif" w:hAnsi="Liberation Serif"/>
          <w:sz w:val="28"/>
          <w:szCs w:val="28"/>
          <w:lang w:val="ru-RU"/>
        </w:rPr>
        <w:t xml:space="preserve"> год в сумме 18 859,7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B62FAA">
        <w:rPr>
          <w:rFonts w:ascii="Liberation Serif" w:hAnsi="Liberation Serif"/>
          <w:sz w:val="28"/>
          <w:szCs w:val="28"/>
        </w:rPr>
        <w:t> </w:t>
      </w:r>
      <w:r w:rsidR="005A505C" w:rsidRPr="00B62FAA">
        <w:rPr>
          <w:rFonts w:ascii="Liberation Serif" w:hAnsi="Liberation Serif"/>
          <w:sz w:val="28"/>
          <w:szCs w:val="28"/>
          <w:lang w:val="ru-RU"/>
        </w:rPr>
        <w:t>рублей и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пр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едлага</w:t>
      </w:r>
      <w:r w:rsidR="00243884">
        <w:rPr>
          <w:rFonts w:ascii="Liberation Serif" w:hAnsi="Liberation Serif"/>
          <w:sz w:val="28"/>
          <w:szCs w:val="28"/>
          <w:lang w:val="ru-RU"/>
        </w:rPr>
        <w:t>ется утвердить в сумме 186 055,8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243884" w:rsidRPr="00243884" w:rsidRDefault="00243884" w:rsidP="00243884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243884">
        <w:rPr>
          <w:rFonts w:ascii="Liberation Serif" w:hAnsi="Liberation Serif"/>
          <w:sz w:val="28"/>
          <w:szCs w:val="28"/>
          <w:lang w:val="ru-RU"/>
        </w:rPr>
        <w:t>по разделу 0400</w:t>
      </w:r>
      <w:r w:rsidRPr="00243884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 «</w:t>
      </w:r>
      <w:r w:rsidRPr="0064791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Национальная экономика</w:t>
      </w:r>
      <w:r w:rsidRPr="00243884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»</w:t>
      </w:r>
      <w:r w:rsidRPr="00243884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="005A505C" w:rsidRPr="00243884">
        <w:rPr>
          <w:rFonts w:ascii="Liberation Serif" w:eastAsia="Times New Roman" w:hAnsi="Liberation Serif"/>
          <w:sz w:val="28"/>
          <w:szCs w:val="28"/>
          <w:lang w:val="ru-RU"/>
        </w:rPr>
        <w:t>увеличение объёма</w:t>
      </w:r>
      <w:r w:rsidRPr="00243884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ежегодно составит в сумме 82,9 тыс. рублей и предлагается утвердить на 2022 год в сумме 75 717,8 тыс. рублей, на 2023 год в сумме 65 004,9 </w:t>
      </w:r>
      <w:r>
        <w:rPr>
          <w:rFonts w:ascii="Liberation Serif" w:hAnsi="Liberation Serif"/>
          <w:sz w:val="28"/>
          <w:szCs w:val="28"/>
          <w:lang w:val="ru-RU"/>
        </w:rPr>
        <w:t xml:space="preserve">тыс. рублей и на 2024 </w:t>
      </w:r>
      <w:r w:rsidR="005A505C">
        <w:rPr>
          <w:rFonts w:ascii="Liberation Serif" w:hAnsi="Liberation Serif"/>
          <w:sz w:val="28"/>
          <w:szCs w:val="28"/>
          <w:lang w:val="ru-RU"/>
        </w:rPr>
        <w:t>год в</w:t>
      </w:r>
      <w:r>
        <w:rPr>
          <w:rFonts w:ascii="Liberation Serif" w:hAnsi="Liberation Serif"/>
          <w:sz w:val="28"/>
          <w:szCs w:val="28"/>
          <w:lang w:val="ru-RU"/>
        </w:rPr>
        <w:t xml:space="preserve"> сумме 64 997,9 тыс. рублей.</w:t>
      </w:r>
    </w:p>
    <w:p w:rsidR="00243884" w:rsidRPr="00243884" w:rsidRDefault="00243884" w:rsidP="00243884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proofErr w:type="gramStart"/>
      <w:r>
        <w:rPr>
          <w:rFonts w:ascii="Liberation Serif" w:hAnsi="Liberation Serif"/>
          <w:sz w:val="28"/>
          <w:szCs w:val="28"/>
          <w:lang w:val="ru-RU"/>
        </w:rPr>
        <w:t>по разделу 05</w:t>
      </w:r>
      <w:r w:rsidRPr="00B62FAA">
        <w:rPr>
          <w:rFonts w:ascii="Liberation Serif" w:hAnsi="Liberation Serif"/>
          <w:sz w:val="28"/>
          <w:szCs w:val="28"/>
          <w:lang w:val="ru-RU"/>
        </w:rPr>
        <w:t>00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A505C" w:rsidRPr="00243884">
        <w:rPr>
          <w:rFonts w:ascii="Liberation Serif" w:hAnsi="Liberation Serif"/>
          <w:sz w:val="28"/>
          <w:szCs w:val="28"/>
          <w:lang w:val="ru-RU"/>
        </w:rPr>
        <w:t>«</w:t>
      </w:r>
      <w:r w:rsidR="005A505C" w:rsidRPr="00243884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Жилищно</w:t>
      </w:r>
      <w:r w:rsidRPr="0064791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-коммунальное хозяйство</w:t>
      </w:r>
      <w:r w:rsidRPr="00243884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»</w:t>
      </w:r>
      <w:r w:rsidRPr="00243884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="005A505C">
        <w:rPr>
          <w:rFonts w:ascii="Liberation Serif" w:eastAsia="Times New Roman" w:hAnsi="Liberation Serif"/>
          <w:sz w:val="28"/>
          <w:szCs w:val="28"/>
          <w:lang w:val="ru-RU"/>
        </w:rPr>
        <w:t xml:space="preserve">увеличение </w:t>
      </w:r>
      <w:r w:rsidR="005A505C" w:rsidRPr="00B62FAA">
        <w:rPr>
          <w:rFonts w:ascii="Liberation Serif" w:eastAsia="Times New Roman" w:hAnsi="Liberation Serif"/>
          <w:sz w:val="28"/>
          <w:szCs w:val="28"/>
          <w:lang w:val="ru-RU"/>
        </w:rPr>
        <w:t>объёма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бюджетны</w:t>
      </w:r>
      <w:r>
        <w:rPr>
          <w:rFonts w:ascii="Liberation Serif" w:hAnsi="Liberation Serif"/>
          <w:sz w:val="28"/>
          <w:szCs w:val="28"/>
          <w:lang w:val="ru-RU"/>
        </w:rPr>
        <w:t>х ассигнований составило на 2022 год в сумме 5 259,7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рублей</w:t>
      </w:r>
      <w:r>
        <w:rPr>
          <w:rFonts w:ascii="Liberation Serif" w:hAnsi="Liberation Serif"/>
          <w:sz w:val="28"/>
          <w:szCs w:val="28"/>
          <w:lang w:val="ru-RU"/>
        </w:rPr>
        <w:t>,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на </w:t>
      </w:r>
      <w:r>
        <w:rPr>
          <w:rFonts w:ascii="Liberation Serif" w:hAnsi="Liberation Serif"/>
          <w:sz w:val="28"/>
          <w:szCs w:val="28"/>
          <w:lang w:val="ru-RU"/>
        </w:rPr>
        <w:t xml:space="preserve">2023 год в сумме 35 033,1 тыс. рублей и на 2024 </w:t>
      </w:r>
      <w:r w:rsidR="005A505C">
        <w:rPr>
          <w:rFonts w:ascii="Liberation Serif" w:hAnsi="Liberation Serif"/>
          <w:sz w:val="28"/>
          <w:szCs w:val="28"/>
          <w:lang w:val="ru-RU"/>
        </w:rPr>
        <w:t>год в</w:t>
      </w:r>
      <w:r>
        <w:rPr>
          <w:rFonts w:ascii="Liberation Serif" w:hAnsi="Liberation Serif"/>
          <w:sz w:val="28"/>
          <w:szCs w:val="28"/>
          <w:lang w:val="ru-RU"/>
        </w:rPr>
        <w:t xml:space="preserve"> сумме 29 328,0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 и предлагае</w:t>
      </w:r>
      <w:r>
        <w:rPr>
          <w:rFonts w:ascii="Liberation Serif" w:hAnsi="Liberation Serif"/>
          <w:sz w:val="28"/>
          <w:szCs w:val="28"/>
          <w:lang w:val="ru-RU"/>
        </w:rPr>
        <w:t>тся утвердить в сумме 114 570,8 тыс. рублей, 147 930,2 тыс. рублей и 67 841,8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 соответственно.</w:t>
      </w:r>
      <w:proofErr w:type="gramEnd"/>
    </w:p>
    <w:p w:rsidR="00ED7E3A" w:rsidRPr="005A505C" w:rsidRDefault="001A1FB1" w:rsidP="00ED7E3A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proofErr w:type="gramStart"/>
      <w:r w:rsidRPr="00B62FAA">
        <w:rPr>
          <w:rFonts w:ascii="Liberation Serif" w:eastAsia="Times New Roman" w:hAnsi="Liberation Serif"/>
          <w:sz w:val="28"/>
          <w:szCs w:val="28"/>
          <w:lang w:val="ru-RU"/>
        </w:rPr>
        <w:t>По разде</w:t>
      </w:r>
      <w:r w:rsidR="00ED7E3A" w:rsidRPr="00B62FAA">
        <w:rPr>
          <w:rFonts w:ascii="Liberation Serif" w:eastAsia="Times New Roman" w:hAnsi="Liberation Serif"/>
          <w:sz w:val="28"/>
          <w:szCs w:val="28"/>
          <w:lang w:val="ru-RU"/>
        </w:rPr>
        <w:t>лу 0700 «Образование» увеличение</w:t>
      </w: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>объёма бюджетных ассигнов</w:t>
      </w:r>
      <w:r w:rsidR="00243884">
        <w:rPr>
          <w:rFonts w:ascii="Liberation Serif" w:hAnsi="Liberation Serif"/>
          <w:sz w:val="28"/>
          <w:szCs w:val="28"/>
          <w:lang w:val="ru-RU"/>
        </w:rPr>
        <w:t>аний составило на 2022 год в сумме 54 997,2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B62FAA">
        <w:rPr>
          <w:rFonts w:ascii="Liberation Serif" w:hAnsi="Liberation Serif"/>
          <w:sz w:val="28"/>
          <w:szCs w:val="28"/>
        </w:rPr>
        <w:t> </w:t>
      </w:r>
      <w:r w:rsidR="00243884">
        <w:rPr>
          <w:rFonts w:ascii="Liberation Serif" w:hAnsi="Liberation Serif"/>
          <w:sz w:val="28"/>
          <w:szCs w:val="28"/>
          <w:lang w:val="ru-RU"/>
        </w:rPr>
        <w:t xml:space="preserve">рублей, на 2023 год в сумме 42 691,3 тыс. рублей и на 2024 </w:t>
      </w:r>
      <w:r w:rsidR="005A505C">
        <w:rPr>
          <w:rFonts w:ascii="Liberation Serif" w:hAnsi="Liberation Serif"/>
          <w:sz w:val="28"/>
          <w:szCs w:val="28"/>
          <w:lang w:val="ru-RU"/>
        </w:rPr>
        <w:t>год в</w:t>
      </w:r>
      <w:r w:rsidR="00243884">
        <w:rPr>
          <w:rFonts w:ascii="Liberation Serif" w:hAnsi="Liberation Serif"/>
          <w:sz w:val="28"/>
          <w:szCs w:val="28"/>
          <w:lang w:val="ru-RU"/>
        </w:rPr>
        <w:t xml:space="preserve"> сумме 43 223,0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 xml:space="preserve"> и 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lastRenderedPageBreak/>
        <w:t>предлага</w:t>
      </w:r>
      <w:r w:rsidR="00243884">
        <w:rPr>
          <w:rFonts w:ascii="Liberation Serif" w:hAnsi="Liberation Serif"/>
          <w:sz w:val="28"/>
          <w:szCs w:val="28"/>
          <w:lang w:val="ru-RU"/>
        </w:rPr>
        <w:t>ется утвердить в сумме 921 814,2</w:t>
      </w:r>
      <w:r w:rsidR="005A505C">
        <w:rPr>
          <w:rFonts w:ascii="Liberation Serif" w:hAnsi="Liberation Serif"/>
          <w:sz w:val="28"/>
          <w:szCs w:val="28"/>
          <w:lang w:val="ru-RU"/>
        </w:rPr>
        <w:t xml:space="preserve"> тыс. рублей, 892 649,3 тыс. рублей и 923 842,3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 соответственно.</w:t>
      </w:r>
      <w:proofErr w:type="gramEnd"/>
    </w:p>
    <w:p w:rsidR="005A505C" w:rsidRPr="005A505C" w:rsidRDefault="005A505C" w:rsidP="005A505C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>По разде</w:t>
      </w:r>
      <w:r>
        <w:rPr>
          <w:rFonts w:ascii="Liberation Serif" w:eastAsia="Times New Roman" w:hAnsi="Liberation Serif"/>
          <w:sz w:val="28"/>
          <w:szCs w:val="28"/>
          <w:lang w:val="ru-RU"/>
        </w:rPr>
        <w:t>лу 08</w:t>
      </w: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>00</w:t>
      </w:r>
      <w:r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Pr="005A505C">
        <w:rPr>
          <w:rFonts w:ascii="Liberation Serif" w:eastAsia="Times New Roman" w:hAnsi="Liberation Serif"/>
          <w:sz w:val="28"/>
          <w:szCs w:val="28"/>
          <w:lang w:val="ru-RU"/>
        </w:rPr>
        <w:t>«</w:t>
      </w:r>
      <w:r w:rsidRPr="005A505C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Культура</w:t>
      </w:r>
      <w:r w:rsidRPr="0064791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, кинематография</w:t>
      </w:r>
      <w:r w:rsidRPr="005A505C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»</w:t>
      </w:r>
      <w:r w:rsidRPr="005A505C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val="ru-RU"/>
        </w:rPr>
        <w:t xml:space="preserve">увеличение </w:t>
      </w:r>
      <w:r w:rsidRPr="00B62FAA">
        <w:rPr>
          <w:rFonts w:ascii="Liberation Serif" w:eastAsia="Times New Roman" w:hAnsi="Liberation Serif"/>
          <w:sz w:val="28"/>
          <w:szCs w:val="28"/>
          <w:lang w:val="ru-RU"/>
        </w:rPr>
        <w:t>объёма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бюджетны</w:t>
      </w:r>
      <w:r>
        <w:rPr>
          <w:rFonts w:ascii="Liberation Serif" w:hAnsi="Liberation Serif"/>
          <w:sz w:val="28"/>
          <w:szCs w:val="28"/>
          <w:lang w:val="ru-RU"/>
        </w:rPr>
        <w:t>х ассигнований составило на 2022 год в сумме 800,1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B62FAA">
        <w:rPr>
          <w:rFonts w:ascii="Liberation Serif" w:hAnsi="Liberation Serif"/>
          <w:sz w:val="28"/>
          <w:szCs w:val="28"/>
        </w:rPr>
        <w:t> </w:t>
      </w:r>
      <w:r w:rsidRPr="00B62FAA">
        <w:rPr>
          <w:rFonts w:ascii="Liberation Serif" w:hAnsi="Liberation Serif"/>
          <w:sz w:val="28"/>
          <w:szCs w:val="28"/>
          <w:lang w:val="ru-RU"/>
        </w:rPr>
        <w:t>рублей и предлага</w:t>
      </w:r>
      <w:r>
        <w:rPr>
          <w:rFonts w:ascii="Liberation Serif" w:hAnsi="Liberation Serif"/>
          <w:sz w:val="28"/>
          <w:szCs w:val="28"/>
          <w:lang w:val="ru-RU"/>
        </w:rPr>
        <w:t>ется утвердить в сумме 151 281,3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1A1FB1" w:rsidRPr="00B62FAA" w:rsidRDefault="001A1FB1" w:rsidP="00516FB2">
      <w:pPr>
        <w:numPr>
          <w:ilvl w:val="0"/>
          <w:numId w:val="6"/>
        </w:numPr>
        <w:spacing w:before="0" w:after="0" w:line="240" w:lineRule="auto"/>
        <w:ind w:left="-142" w:firstLine="426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 По разделу 1000 «Социальная политика» увеличение объёма бюджетны</w:t>
      </w:r>
      <w:r w:rsidR="005A505C">
        <w:rPr>
          <w:rFonts w:ascii="Liberation Serif" w:hAnsi="Liberation Serif"/>
          <w:sz w:val="28"/>
          <w:szCs w:val="28"/>
          <w:lang w:val="ru-RU"/>
        </w:rPr>
        <w:t>х ассигнований составило на 2022 год в сумме 61,9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516FB2">
        <w:rPr>
          <w:rFonts w:ascii="Liberation Serif" w:hAnsi="Liberation Serif"/>
          <w:sz w:val="28"/>
          <w:szCs w:val="28"/>
          <w:lang w:val="ru-RU"/>
        </w:rPr>
        <w:t>, на 2023 год в сумме 61,9</w:t>
      </w:r>
      <w:r w:rsidR="00516FB2" w:rsidRPr="00B62FAA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и пр</w:t>
      </w:r>
      <w:r w:rsidR="00ED7E3A" w:rsidRPr="00B62FAA">
        <w:rPr>
          <w:rFonts w:ascii="Liberation Serif" w:hAnsi="Liberation Serif"/>
          <w:sz w:val="28"/>
          <w:szCs w:val="28"/>
          <w:lang w:val="ru-RU"/>
        </w:rPr>
        <w:t>едлага</w:t>
      </w:r>
      <w:r w:rsidR="00516FB2">
        <w:rPr>
          <w:rFonts w:ascii="Liberation Serif" w:hAnsi="Liberation Serif"/>
          <w:sz w:val="28"/>
          <w:szCs w:val="28"/>
          <w:lang w:val="ru-RU"/>
        </w:rPr>
        <w:t>ется утвердить в сумме 127</w:t>
      </w:r>
      <w:r w:rsidR="00012F31">
        <w:rPr>
          <w:rFonts w:ascii="Liberation Serif" w:hAnsi="Liberation Serif"/>
          <w:sz w:val="28"/>
          <w:szCs w:val="28"/>
          <w:lang w:val="ru-RU"/>
        </w:rPr>
        <w:t> </w:t>
      </w:r>
      <w:r w:rsidR="00516FB2">
        <w:rPr>
          <w:rFonts w:ascii="Liberation Serif" w:hAnsi="Liberation Serif"/>
          <w:sz w:val="28"/>
          <w:szCs w:val="28"/>
          <w:lang w:val="ru-RU"/>
        </w:rPr>
        <w:t>445,2</w:t>
      </w:r>
      <w:r w:rsidR="00023FC0">
        <w:rPr>
          <w:rFonts w:ascii="Liberation Serif" w:hAnsi="Liberation Serif"/>
          <w:sz w:val="28"/>
          <w:szCs w:val="28"/>
          <w:lang w:val="ru-RU"/>
        </w:rPr>
        <w:t> </w:t>
      </w:r>
      <w:r w:rsidR="00516FB2">
        <w:rPr>
          <w:rFonts w:ascii="Liberation Serif" w:hAnsi="Liberation Serif"/>
          <w:sz w:val="28"/>
          <w:szCs w:val="28"/>
          <w:lang w:val="ru-RU"/>
        </w:rPr>
        <w:t>тыс. рублей и 131 683,6</w:t>
      </w:r>
      <w:r w:rsidR="00516FB2" w:rsidRPr="00516FB2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16FB2">
        <w:rPr>
          <w:rFonts w:ascii="Liberation Serif" w:hAnsi="Liberation Serif"/>
          <w:sz w:val="28"/>
          <w:szCs w:val="28"/>
          <w:lang w:val="ru-RU"/>
        </w:rPr>
        <w:t>тыс. рублей соответственно.</w:t>
      </w:r>
    </w:p>
    <w:p w:rsidR="007B76E4" w:rsidRPr="00B62FAA" w:rsidRDefault="007B76E4" w:rsidP="00516FB2">
      <w:pPr>
        <w:spacing w:before="0" w:after="0" w:line="240" w:lineRule="auto"/>
        <w:ind w:left="-142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B76E4" w:rsidRPr="00B62FAA" w:rsidRDefault="007B76E4" w:rsidP="008064E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главным распорядителям бюджетных сре</w:t>
      </w:r>
      <w:proofErr w:type="gramStart"/>
      <w:r w:rsidRPr="00B62FAA">
        <w:rPr>
          <w:rFonts w:ascii="Liberation Serif" w:hAnsi="Liberation Serif"/>
          <w:sz w:val="28"/>
          <w:szCs w:val="28"/>
          <w:lang w:val="ru-RU"/>
        </w:rPr>
        <w:t>дств пр</w:t>
      </w:r>
      <w:proofErr w:type="gramEnd"/>
      <w:r w:rsidRPr="00B62FAA">
        <w:rPr>
          <w:rFonts w:ascii="Liberation Serif" w:hAnsi="Liberation Serif"/>
          <w:sz w:val="28"/>
          <w:szCs w:val="28"/>
          <w:lang w:val="ru-RU"/>
        </w:rPr>
        <w:t>едставлены в таблице 4.</w:t>
      </w:r>
    </w:p>
    <w:p w:rsidR="007B76E4" w:rsidRDefault="007B76E4" w:rsidP="008064E4">
      <w:pPr>
        <w:spacing w:before="0" w:after="0" w:line="240" w:lineRule="auto"/>
        <w:ind w:left="945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B62FAA">
        <w:rPr>
          <w:rFonts w:ascii="Liberation Serif" w:hAnsi="Liberation Serif"/>
          <w:sz w:val="28"/>
          <w:szCs w:val="28"/>
        </w:rPr>
        <w:t>Таблица</w:t>
      </w:r>
      <w:proofErr w:type="spellEnd"/>
      <w:r w:rsidRPr="00B62FAA">
        <w:rPr>
          <w:rFonts w:ascii="Liberation Serif" w:hAnsi="Liberation Serif"/>
          <w:sz w:val="28"/>
          <w:szCs w:val="28"/>
        </w:rPr>
        <w:t xml:space="preserve"> 4 </w:t>
      </w:r>
    </w:p>
    <w:tbl>
      <w:tblPr>
        <w:tblW w:w="9941" w:type="dxa"/>
        <w:tblInd w:w="-176" w:type="dxa"/>
        <w:tblLook w:val="04A0"/>
      </w:tblPr>
      <w:tblGrid>
        <w:gridCol w:w="456"/>
        <w:gridCol w:w="1813"/>
        <w:gridCol w:w="896"/>
        <w:gridCol w:w="896"/>
        <w:gridCol w:w="896"/>
        <w:gridCol w:w="940"/>
        <w:gridCol w:w="896"/>
        <w:gridCol w:w="940"/>
        <w:gridCol w:w="736"/>
        <w:gridCol w:w="736"/>
        <w:gridCol w:w="736"/>
      </w:tblGrid>
      <w:tr w:rsidR="0005145F" w:rsidRPr="00A52246" w:rsidTr="00023FC0">
        <w:trPr>
          <w:trHeight w:val="38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45F" w:rsidRPr="0005145F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ведомство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05145F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 бюджетных средств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05145F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Решение Думы  от 25.11.2021</w:t>
            </w:r>
          </w:p>
          <w:p w:rsidR="0005145F" w:rsidRPr="0005145F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№   331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05145F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 2 чтение, тыс. руб.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05145F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Отклонение при сравнении с 1 чтением, тыс. руб.  </w:t>
            </w:r>
          </w:p>
        </w:tc>
      </w:tr>
      <w:tr w:rsidR="008212B7" w:rsidRPr="008212B7" w:rsidTr="00023F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чтение, тыс. руб.</w:t>
            </w: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8212B7" w:rsidRPr="008212B7" w:rsidTr="00023F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</w:tr>
      <w:tr w:rsidR="008212B7" w:rsidRPr="008212B7" w:rsidTr="00023FC0">
        <w:trPr>
          <w:trHeight w:val="3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Администрация 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474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434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454,2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363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496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469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632,1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392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21855,2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35177,9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29410,9</w:t>
            </w:r>
          </w:p>
        </w:tc>
      </w:tr>
      <w:tr w:rsidR="008212B7" w:rsidRPr="008212B7" w:rsidTr="00023FC0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Комитет по управлению имуществом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10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705,5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8212B7" w:rsidRPr="008212B7" w:rsidTr="00023FC0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847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947,8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831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861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750,1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901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873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780,1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904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973,0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272,5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691,3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222,9</w:t>
            </w:r>
          </w:p>
        </w:tc>
      </w:tr>
      <w:tr w:rsidR="008212B7" w:rsidRPr="008212B7" w:rsidTr="00023FC0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167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167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167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801,7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170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235,5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167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801,7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167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801,7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433,8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8212B7" w:rsidRPr="008212B7" w:rsidTr="00023FC0">
        <w:trPr>
          <w:trHeight w:val="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476,3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8212B7" w:rsidRPr="008212B7" w:rsidTr="00023FC0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8212B7" w:rsidRPr="008212B7" w:rsidTr="00023FC0">
        <w:trPr>
          <w:trHeight w:val="2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Финансовый отдел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DD1C7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539,0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8212B7" w:rsidRPr="008212B7" w:rsidTr="00023FC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DD1C7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513</w:t>
            </w:r>
            <w:r w:rsidR="00DD1C7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DD1C7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456</w:t>
            </w:r>
            <w:r w:rsidR="00DD1C7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676,5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DD1C7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416</w:t>
            </w:r>
            <w:r w:rsidR="00DD1C7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593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534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488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80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061,5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77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869,2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05145F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72</w:t>
            </w:r>
            <w:r w:rsidR="00023FC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Pr="0005145F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633,8</w:t>
            </w:r>
          </w:p>
        </w:tc>
      </w:tr>
    </w:tbl>
    <w:p w:rsidR="00A52246" w:rsidRDefault="00A52246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8064E4" w:rsidRPr="0005145F" w:rsidRDefault="008064E4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Проектом решения предполагается изменить структуру расходов </w:t>
      </w:r>
      <w:r w:rsidRPr="0005145F">
        <w:rPr>
          <w:rFonts w:ascii="Liberation Serif" w:hAnsi="Liberation Serif"/>
          <w:sz w:val="28"/>
          <w:szCs w:val="28"/>
          <w:lang w:val="ru-RU"/>
        </w:rPr>
        <w:t>местного бюджета в разрезе главных распорядителей бюджетных средств:</w:t>
      </w:r>
    </w:p>
    <w:p w:rsidR="008064E4" w:rsidRDefault="00147F73" w:rsidP="00147F73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>
        <w:rPr>
          <w:rFonts w:ascii="Liberation Serif" w:hAnsi="Liberation Serif"/>
          <w:sz w:val="28"/>
          <w:szCs w:val="28"/>
          <w:lang w:val="ru-RU"/>
        </w:rPr>
        <w:t>у</w:t>
      </w:r>
      <w:r w:rsidRPr="00147F73">
        <w:rPr>
          <w:rFonts w:ascii="Liberation Serif" w:hAnsi="Liberation Serif"/>
          <w:sz w:val="28"/>
          <w:szCs w:val="28"/>
          <w:lang w:val="ru-RU"/>
        </w:rPr>
        <w:t>велич</w:t>
      </w:r>
      <w:r w:rsidR="00012F31">
        <w:rPr>
          <w:rFonts w:ascii="Liberation Serif" w:hAnsi="Liberation Serif"/>
          <w:sz w:val="28"/>
          <w:szCs w:val="28"/>
          <w:lang w:val="ru-RU"/>
        </w:rPr>
        <w:t>ить</w:t>
      </w:r>
      <w:r w:rsidRPr="00147F73">
        <w:rPr>
          <w:rFonts w:ascii="Liberation Serif" w:hAnsi="Liberation Serif"/>
          <w:sz w:val="28"/>
          <w:szCs w:val="28"/>
          <w:lang w:val="ru-RU"/>
        </w:rPr>
        <w:t xml:space="preserve"> бюджетные</w:t>
      </w:r>
      <w:r w:rsidR="008064E4" w:rsidRPr="00147F73">
        <w:rPr>
          <w:rFonts w:ascii="Liberation Serif" w:hAnsi="Liberation Serif"/>
          <w:sz w:val="28"/>
          <w:szCs w:val="28"/>
          <w:lang w:val="ru-RU"/>
        </w:rPr>
        <w:t xml:space="preserve"> ассигнования по главному </w:t>
      </w:r>
      <w:r w:rsidRPr="00147F73">
        <w:rPr>
          <w:rFonts w:ascii="Liberation Serif" w:hAnsi="Liberation Serif"/>
          <w:sz w:val="28"/>
          <w:szCs w:val="28"/>
          <w:lang w:val="ru-RU"/>
        </w:rPr>
        <w:t>распорядителю бюджетных</w:t>
      </w:r>
      <w:r w:rsidR="008064E4" w:rsidRPr="00147F73">
        <w:rPr>
          <w:rFonts w:ascii="Liberation Serif" w:hAnsi="Liberation Serif"/>
          <w:sz w:val="28"/>
          <w:szCs w:val="28"/>
          <w:lang w:val="ru-RU"/>
        </w:rPr>
        <w:t xml:space="preserve"> средств - </w:t>
      </w:r>
      <w:r w:rsidR="008064E4" w:rsidRPr="00147F73">
        <w:rPr>
          <w:rFonts w:ascii="Liberation Serif" w:hAnsi="Liberation Serif"/>
          <w:i/>
          <w:sz w:val="28"/>
          <w:szCs w:val="28"/>
          <w:lang w:val="ru-RU"/>
        </w:rPr>
        <w:t xml:space="preserve">Администрация </w:t>
      </w:r>
      <w:r w:rsidR="008064E4" w:rsidRPr="00147F73">
        <w:rPr>
          <w:rFonts w:ascii="Liberation Serif" w:hAnsi="Liberation Serif"/>
          <w:i/>
          <w:color w:val="000000"/>
          <w:sz w:val="28"/>
          <w:szCs w:val="28"/>
          <w:lang w:val="ru-RU"/>
        </w:rPr>
        <w:t>МО Красноуфимский округ</w:t>
      </w:r>
      <w:r w:rsidR="0005145F" w:rsidRPr="00147F73">
        <w:rPr>
          <w:rFonts w:ascii="Liberation Serif" w:hAnsi="Liberation Serif"/>
          <w:color w:val="000000"/>
          <w:sz w:val="28"/>
          <w:szCs w:val="28"/>
          <w:lang w:val="ru-RU"/>
        </w:rPr>
        <w:t xml:space="preserve"> на 2022</w:t>
      </w:r>
      <w:r w:rsidR="008064E4" w:rsidRPr="00147F73">
        <w:rPr>
          <w:rFonts w:ascii="Liberation Serif" w:hAnsi="Liberation Serif"/>
          <w:color w:val="000000"/>
          <w:sz w:val="28"/>
          <w:szCs w:val="28"/>
          <w:lang w:val="ru-RU"/>
        </w:rPr>
        <w:t xml:space="preserve"> год </w:t>
      </w:r>
      <w:r w:rsidR="0005145F" w:rsidRPr="00147F73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в сумме 21 855,2 тыс. рублей,</w:t>
      </w:r>
      <w:r w:rsidR="0005145F" w:rsidRPr="00147F73"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  <w:r w:rsidRPr="00147F73">
        <w:rPr>
          <w:rFonts w:ascii="Liberation Serif" w:hAnsi="Liberation Serif"/>
          <w:color w:val="000000"/>
          <w:sz w:val="28"/>
          <w:szCs w:val="28"/>
          <w:lang w:val="ru-RU"/>
        </w:rPr>
        <w:t>на 2023</w:t>
      </w:r>
      <w:r w:rsidR="0005145F" w:rsidRPr="00147F73">
        <w:rPr>
          <w:rFonts w:ascii="Liberation Serif" w:hAnsi="Liberation Serif"/>
          <w:color w:val="000000"/>
          <w:sz w:val="28"/>
          <w:szCs w:val="28"/>
          <w:lang w:val="ru-RU"/>
        </w:rPr>
        <w:t xml:space="preserve"> год </w:t>
      </w:r>
      <w:r w:rsidRPr="00147F73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в сумме 35 177,9</w:t>
      </w:r>
      <w:r w:rsidR="0005145F" w:rsidRPr="00147F73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тыс. рублей,</w:t>
      </w:r>
      <w:r w:rsidRPr="00147F73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на 2024 год в сумме 29 410,9 тыс. рублей и </w:t>
      </w:r>
      <w:r w:rsidRPr="00147F73">
        <w:rPr>
          <w:rFonts w:ascii="Liberation Serif" w:hAnsi="Liberation Serif"/>
          <w:sz w:val="28"/>
          <w:szCs w:val="28"/>
          <w:lang w:val="ru-RU"/>
        </w:rPr>
        <w:t>утвердить в сумме 496 199,8 тыс. рублей, 469 632,1 тыс. рублей и  392 828,8 тыс. рублей соответственно</w:t>
      </w:r>
      <w:r>
        <w:rPr>
          <w:rFonts w:ascii="Liberation Serif" w:hAnsi="Liberation Serif"/>
          <w:sz w:val="28"/>
          <w:szCs w:val="28"/>
          <w:lang w:val="ru-RU"/>
        </w:rPr>
        <w:t>;</w:t>
      </w:r>
      <w:proofErr w:type="gramEnd"/>
    </w:p>
    <w:p w:rsidR="008064E4" w:rsidRPr="00147F73" w:rsidRDefault="00147F73" w:rsidP="00147F73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у</w:t>
      </w:r>
      <w:r w:rsidR="008064E4" w:rsidRPr="00147F73">
        <w:rPr>
          <w:rFonts w:ascii="Liberation Serif" w:hAnsi="Liberation Serif"/>
          <w:sz w:val="28"/>
          <w:szCs w:val="28"/>
          <w:lang w:val="ru-RU"/>
        </w:rPr>
        <w:t xml:space="preserve">величить бюджетные ассигнования по главному распорядителю  бюджетных средств – </w:t>
      </w:r>
      <w:r w:rsidR="008064E4" w:rsidRPr="00147F73">
        <w:rPr>
          <w:rFonts w:ascii="Liberation Serif" w:hAnsi="Liberation Serif"/>
          <w:i/>
          <w:sz w:val="28"/>
          <w:szCs w:val="28"/>
          <w:lang w:val="ru-RU"/>
        </w:rPr>
        <w:t>Комитет по управлению имуществом МО Красноуфимский округ</w:t>
      </w:r>
      <w:r w:rsidRPr="00147F73">
        <w:rPr>
          <w:rFonts w:ascii="Liberation Serif" w:hAnsi="Liberation Serif"/>
          <w:sz w:val="28"/>
          <w:szCs w:val="28"/>
          <w:lang w:val="ru-RU"/>
        </w:rPr>
        <w:t xml:space="preserve"> на 2022 год в сумме 2500,0</w:t>
      </w:r>
      <w:r w:rsidR="00586424" w:rsidRPr="00147F73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Pr="00147F73">
        <w:rPr>
          <w:rFonts w:ascii="Liberation Serif" w:hAnsi="Liberation Serif"/>
          <w:sz w:val="28"/>
          <w:szCs w:val="28"/>
          <w:lang w:val="ru-RU"/>
        </w:rPr>
        <w:t xml:space="preserve"> и утвердить в сумме 10 705,5 тыс. рублей;</w:t>
      </w:r>
    </w:p>
    <w:p w:rsidR="00147F73" w:rsidRDefault="008064E4" w:rsidP="00147F73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147F73">
        <w:rPr>
          <w:rFonts w:ascii="Liberation Serif" w:hAnsi="Liberation Serif"/>
          <w:sz w:val="28"/>
          <w:szCs w:val="28"/>
          <w:lang w:val="ru-RU"/>
        </w:rPr>
        <w:t xml:space="preserve">увеличить бюджетные ассигнования по главному распорядителю  бюджетных средств – </w:t>
      </w:r>
      <w:r w:rsidRPr="00147F73">
        <w:rPr>
          <w:rFonts w:ascii="Liberation Serif" w:hAnsi="Liberation Serif"/>
          <w:i/>
          <w:sz w:val="28"/>
          <w:szCs w:val="28"/>
          <w:lang w:val="ru-RU"/>
        </w:rPr>
        <w:t>Муниципаль</w:t>
      </w:r>
      <w:r w:rsidR="00AB591E" w:rsidRPr="00147F73">
        <w:rPr>
          <w:rFonts w:ascii="Liberation Serif" w:hAnsi="Liberation Serif"/>
          <w:i/>
          <w:sz w:val="28"/>
          <w:szCs w:val="28"/>
          <w:lang w:val="ru-RU"/>
        </w:rPr>
        <w:t>ный отдел управления образованием</w:t>
      </w:r>
      <w:r w:rsidRPr="00147F73">
        <w:rPr>
          <w:rFonts w:ascii="Liberation Serif" w:hAnsi="Liberation Serif"/>
          <w:i/>
          <w:sz w:val="28"/>
          <w:szCs w:val="28"/>
          <w:lang w:val="ru-RU"/>
        </w:rPr>
        <w:t xml:space="preserve"> МО </w:t>
      </w:r>
      <w:r w:rsidRPr="00147F73">
        <w:rPr>
          <w:rFonts w:ascii="Liberation Serif" w:hAnsi="Liberation Serif"/>
          <w:i/>
          <w:sz w:val="28"/>
          <w:szCs w:val="28"/>
          <w:lang w:val="ru-RU"/>
        </w:rPr>
        <w:lastRenderedPageBreak/>
        <w:t>Красноуфимский округ</w:t>
      </w:r>
      <w:r w:rsidR="00147F73" w:rsidRPr="00147F73">
        <w:rPr>
          <w:rFonts w:ascii="Liberation Serif" w:hAnsi="Liberation Serif"/>
          <w:sz w:val="28"/>
          <w:szCs w:val="28"/>
          <w:lang w:val="ru-RU"/>
        </w:rPr>
        <w:t xml:space="preserve"> на 2022 год в сумме 53 272,5 тыс. рублей, на 2023  год в сумме 42 691,3 тыс. рублей, на 2024 год в сумме  43 222,9 тыс. рублей</w:t>
      </w:r>
      <w:r w:rsidR="00147F73" w:rsidRPr="00147F73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и </w:t>
      </w:r>
      <w:r w:rsidR="00147F73" w:rsidRPr="00147F73">
        <w:rPr>
          <w:rFonts w:ascii="Liberation Serif" w:hAnsi="Liberation Serif"/>
          <w:sz w:val="28"/>
          <w:szCs w:val="28"/>
          <w:lang w:val="ru-RU"/>
        </w:rPr>
        <w:t>утвердить в сумме 901 220,3 тыс. рублей, 873 780,1 тыс. рублей и  904 973</w:t>
      </w:r>
      <w:r w:rsidR="00147F73">
        <w:rPr>
          <w:rFonts w:ascii="Liberation Serif" w:hAnsi="Liberation Serif"/>
          <w:sz w:val="28"/>
          <w:szCs w:val="28"/>
          <w:lang w:val="ru-RU"/>
        </w:rPr>
        <w:t>,0</w:t>
      </w:r>
      <w:r w:rsidR="00147F73" w:rsidRPr="00147F73">
        <w:rPr>
          <w:rFonts w:ascii="Liberation Serif" w:hAnsi="Liberation Serif"/>
          <w:sz w:val="28"/>
          <w:szCs w:val="28"/>
          <w:lang w:val="ru-RU"/>
        </w:rPr>
        <w:t xml:space="preserve"> тыс. рублей соответственно</w:t>
      </w:r>
      <w:r w:rsidR="00147F73">
        <w:rPr>
          <w:rFonts w:ascii="Liberation Serif" w:hAnsi="Liberation Serif"/>
          <w:sz w:val="28"/>
          <w:szCs w:val="28"/>
          <w:lang w:val="ru-RU"/>
        </w:rPr>
        <w:t>;</w:t>
      </w:r>
      <w:proofErr w:type="gramEnd"/>
    </w:p>
    <w:p w:rsidR="00147F73" w:rsidRPr="00147F73" w:rsidRDefault="00147F73" w:rsidP="00147F73">
      <w:pPr>
        <w:numPr>
          <w:ilvl w:val="0"/>
          <w:numId w:val="7"/>
        </w:numPr>
        <w:spacing w:before="0" w:after="0" w:line="240" w:lineRule="auto"/>
        <w:ind w:left="0" w:firstLine="510"/>
        <w:jc w:val="both"/>
        <w:rPr>
          <w:rFonts w:ascii="Liberation Serif" w:hAnsi="Liberation Serif"/>
          <w:sz w:val="28"/>
          <w:szCs w:val="28"/>
          <w:lang w:val="ru-RU"/>
        </w:rPr>
      </w:pPr>
      <w:r w:rsidRPr="00147F73">
        <w:rPr>
          <w:rFonts w:ascii="Liberation Serif" w:hAnsi="Liberation Serif"/>
          <w:sz w:val="28"/>
          <w:szCs w:val="28"/>
          <w:lang w:val="ru-RU"/>
        </w:rPr>
        <w:t>увеличить бюджетные ассигнования по главному распорядителю  бюджетных средств</w:t>
      </w:r>
      <w:r w:rsidRPr="00147F73">
        <w:rPr>
          <w:rFonts w:ascii="Liberation Serif" w:eastAsia="Times New Roman" w:hAnsi="Liberation Serif" w:cs="Calibri"/>
          <w:color w:val="000000"/>
          <w:sz w:val="16"/>
          <w:szCs w:val="16"/>
          <w:lang w:val="ru-RU" w:eastAsia="ru-RU" w:bidi="ar-SA"/>
        </w:rPr>
        <w:t xml:space="preserve"> </w:t>
      </w:r>
      <w:r w:rsidRPr="00147F73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- </w:t>
      </w:r>
      <w:r w:rsidRPr="00147F73">
        <w:rPr>
          <w:rFonts w:ascii="Liberation Serif" w:eastAsia="Times New Roman" w:hAnsi="Liberation Serif" w:cs="Calibri"/>
          <w:i/>
          <w:color w:val="000000"/>
          <w:sz w:val="28"/>
          <w:szCs w:val="28"/>
          <w:lang w:val="ru-RU" w:eastAsia="ru-RU" w:bidi="ar-SA"/>
        </w:rPr>
        <w:t>Отдел культуры и туризма Администрации МО Красноуфимский округ</w:t>
      </w:r>
      <w:r w:rsidRPr="00147F73">
        <w:rPr>
          <w:rFonts w:ascii="Liberation Serif" w:hAnsi="Liberation Serif"/>
          <w:sz w:val="28"/>
          <w:szCs w:val="28"/>
          <w:lang w:val="ru-RU"/>
        </w:rPr>
        <w:t xml:space="preserve"> на 2022</w:t>
      </w:r>
      <w:r>
        <w:rPr>
          <w:rFonts w:ascii="Liberation Serif" w:hAnsi="Liberation Serif"/>
          <w:sz w:val="28"/>
          <w:szCs w:val="28"/>
          <w:lang w:val="ru-RU"/>
        </w:rPr>
        <w:t xml:space="preserve"> год в сумме 2 433,8</w:t>
      </w:r>
      <w:r w:rsidRPr="00147F73">
        <w:rPr>
          <w:rFonts w:ascii="Liberation Serif" w:hAnsi="Liberation Serif"/>
          <w:sz w:val="28"/>
          <w:szCs w:val="28"/>
          <w:lang w:val="ru-RU"/>
        </w:rPr>
        <w:t xml:space="preserve"> тыс. рублей и </w:t>
      </w:r>
      <w:r>
        <w:rPr>
          <w:rFonts w:ascii="Liberation Serif" w:hAnsi="Liberation Serif"/>
          <w:sz w:val="28"/>
          <w:szCs w:val="28"/>
          <w:lang w:val="ru-RU"/>
        </w:rPr>
        <w:t xml:space="preserve">утвердить в сумме 170 235,5 </w:t>
      </w:r>
      <w:r w:rsidRPr="00147F73">
        <w:rPr>
          <w:rFonts w:ascii="Liberation Serif" w:hAnsi="Liberation Serif"/>
          <w:sz w:val="28"/>
          <w:szCs w:val="28"/>
          <w:lang w:val="ru-RU"/>
        </w:rPr>
        <w:t>тыс. рублей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8064E4" w:rsidRPr="00147F73" w:rsidRDefault="008064E4" w:rsidP="005A3BE3">
      <w:pPr>
        <w:spacing w:before="0" w:after="0" w:line="240" w:lineRule="auto"/>
        <w:ind w:left="510"/>
        <w:jc w:val="both"/>
        <w:rPr>
          <w:rFonts w:ascii="Liberation Serif" w:hAnsi="Liberation Serif"/>
          <w:i/>
          <w:sz w:val="28"/>
          <w:szCs w:val="28"/>
          <w:highlight w:val="yellow"/>
          <w:lang w:val="ru-RU"/>
        </w:rPr>
      </w:pPr>
    </w:p>
    <w:p w:rsidR="005A3BE3" w:rsidRPr="00944C6D" w:rsidRDefault="005A3BE3" w:rsidP="005A3B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 расходы на содержание органов местного самоуправления на 202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предусмотрены в размере </w:t>
      </w:r>
      <w:r w:rsidR="00C06F7A">
        <w:rPr>
          <w:rFonts w:ascii="Liberation Serif" w:hAnsi="Liberation Serif" w:cs="Times New Roman"/>
          <w:sz w:val="28"/>
          <w:szCs w:val="28"/>
          <w:lang w:val="ru-RU"/>
        </w:rPr>
        <w:t>72 647,5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что меньше на </w:t>
      </w:r>
      <w:r w:rsidR="00C06F7A">
        <w:rPr>
          <w:rFonts w:ascii="Liberation Serif" w:hAnsi="Liberation Serif" w:cs="Times New Roman"/>
          <w:sz w:val="28"/>
          <w:szCs w:val="28"/>
          <w:lang w:val="ru-RU"/>
        </w:rPr>
        <w:t>944,5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норматива на содержание органов местного самоуправления МО Красноуфимский округ на 202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(</w:t>
      </w:r>
      <w:r>
        <w:rPr>
          <w:rFonts w:ascii="Liberation Serif" w:hAnsi="Liberation Serif" w:cs="Times New Roman"/>
          <w:sz w:val="28"/>
          <w:szCs w:val="28"/>
          <w:lang w:val="ru-RU"/>
        </w:rPr>
        <w:t>73 592,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0 тыс. рублей), установленного Постановлением Правительства Свердловской области от </w:t>
      </w:r>
      <w:r>
        <w:rPr>
          <w:rFonts w:ascii="Liberation Serif" w:hAnsi="Liberation Serif" w:cs="Times New Roman"/>
          <w:sz w:val="28"/>
          <w:szCs w:val="28"/>
          <w:lang w:val="ru-RU"/>
        </w:rPr>
        <w:t>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.1</w:t>
      </w:r>
      <w:r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.202</w:t>
      </w:r>
      <w:r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691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-ПП. </w:t>
      </w:r>
    </w:p>
    <w:p w:rsidR="0093447F" w:rsidRPr="00B62FAA" w:rsidRDefault="008064E4" w:rsidP="008064E4">
      <w:pPr>
        <w:spacing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В соответствии со статьёй 172 БК РФ Проект решения сформирован в программной структуре расходов на основе 15 муниципальных программ. </w:t>
      </w:r>
    </w:p>
    <w:p w:rsidR="00F74C87" w:rsidRPr="00B62FAA" w:rsidRDefault="00F74C87" w:rsidP="00F74C87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Изменения расходов местного бюджета предусмотренных на </w:t>
      </w:r>
      <w:r w:rsidR="00D42791" w:rsidRPr="00B62FAA">
        <w:rPr>
          <w:rFonts w:ascii="Liberation Serif" w:hAnsi="Liberation Serif"/>
          <w:sz w:val="28"/>
          <w:szCs w:val="28"/>
          <w:lang w:val="ru-RU"/>
        </w:rPr>
        <w:t>реализацию муниципальных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42791" w:rsidRPr="00B62FAA">
        <w:rPr>
          <w:rFonts w:ascii="Liberation Serif" w:hAnsi="Liberation Serif"/>
          <w:sz w:val="28"/>
          <w:szCs w:val="28"/>
          <w:lang w:val="ru-RU"/>
        </w:rPr>
        <w:t>программ представлены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в таблице 5.</w:t>
      </w:r>
    </w:p>
    <w:p w:rsidR="00F74C87" w:rsidRDefault="00F74C87" w:rsidP="00F74C8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                Таблица 5</w:t>
      </w:r>
    </w:p>
    <w:tbl>
      <w:tblPr>
        <w:tblW w:w="9724" w:type="dxa"/>
        <w:tblInd w:w="-34" w:type="dxa"/>
        <w:tblLook w:val="04A0"/>
      </w:tblPr>
      <w:tblGrid>
        <w:gridCol w:w="405"/>
        <w:gridCol w:w="2289"/>
        <w:gridCol w:w="767"/>
        <w:gridCol w:w="809"/>
        <w:gridCol w:w="809"/>
        <w:gridCol w:w="811"/>
        <w:gridCol w:w="811"/>
        <w:gridCol w:w="850"/>
        <w:gridCol w:w="709"/>
        <w:gridCol w:w="709"/>
        <w:gridCol w:w="755"/>
      </w:tblGrid>
      <w:tr w:rsidR="00F55A15" w:rsidRPr="00A52246" w:rsidTr="00A52246">
        <w:trPr>
          <w:trHeight w:val="61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15" w:rsidRPr="00D4279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 № </w:t>
            </w:r>
            <w:proofErr w:type="spellStart"/>
            <w:proofErr w:type="gramStart"/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п</w:t>
            </w:r>
            <w:proofErr w:type="spellEnd"/>
            <w:proofErr w:type="gramEnd"/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/</w:t>
            </w:r>
            <w:proofErr w:type="spellStart"/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D4279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D42791" w:rsidRDefault="00F55A15" w:rsidP="00AD0871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Решение Думы  от 25.11.2021</w:t>
            </w:r>
            <w:r w:rsidR="00AD087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№ 331     1 чтение, тыс. руб.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D4279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Проект решения 2 чтение, тыс. руб. 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D4279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Отклонение при сравнении</w:t>
            </w:r>
          </w:p>
          <w:p w:rsidR="00F55A15" w:rsidRPr="00D4279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с 1 чтением, тыс. руб. </w:t>
            </w:r>
          </w:p>
        </w:tc>
      </w:tr>
      <w:tr w:rsidR="00F55A15" w:rsidRPr="00D42791" w:rsidTr="00A52246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2022 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2024 год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2022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D42791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2024 год</w:t>
            </w:r>
          </w:p>
        </w:tc>
      </w:tr>
      <w:tr w:rsidR="00F55A15" w:rsidRPr="00D42791" w:rsidTr="00A52246">
        <w:trPr>
          <w:trHeight w:val="21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D42791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</w:tr>
      <w:tr w:rsidR="00A52246" w:rsidRPr="00D42791" w:rsidTr="00A52246">
        <w:trPr>
          <w:trHeight w:val="84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787,4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787,4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787,4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449A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</w:tr>
      <w:tr w:rsidR="00A52246" w:rsidRPr="00D42791" w:rsidTr="00A52246">
        <w:trPr>
          <w:trHeight w:val="9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847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831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861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698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901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873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904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691,3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223,0</w:t>
            </w:r>
          </w:p>
        </w:tc>
      </w:tr>
      <w:tr w:rsidR="00A52246" w:rsidRPr="00D42791" w:rsidTr="00A52246">
        <w:trPr>
          <w:trHeight w:val="5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670,1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670,1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670,1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170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167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A52246" w:rsidRPr="00D42791" w:rsidTr="00A52246">
        <w:trPr>
          <w:trHeight w:val="9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181,5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181,5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181,5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181,5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A52246" w:rsidRPr="00D42791" w:rsidTr="00A52246">
        <w:trPr>
          <w:trHeight w:val="9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A52246" w:rsidRPr="00D42791" w:rsidTr="00A52246">
        <w:trPr>
          <w:trHeight w:val="2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395,3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395,3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395,3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395,3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0,0</w:t>
            </w:r>
          </w:p>
        </w:tc>
      </w:tr>
      <w:tr w:rsidR="00A52246" w:rsidRPr="00D42791" w:rsidTr="00A52246">
        <w:trPr>
          <w:trHeight w:val="2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7067B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</w:tr>
      <w:tr w:rsidR="00A52246" w:rsidRPr="00D42791" w:rsidTr="00A52246">
        <w:trPr>
          <w:trHeight w:val="70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021,5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079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136,7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104,4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82,9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82,9</w:t>
            </w:r>
          </w:p>
        </w:tc>
      </w:tr>
      <w:tr w:rsidR="00A52246" w:rsidRPr="00D42791" w:rsidTr="00A52246">
        <w:trPr>
          <w:trHeight w:val="10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701,8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640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653,7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886,1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640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</w:tr>
      <w:tr w:rsidR="00A52246" w:rsidRPr="00D42791" w:rsidTr="00A52246">
        <w:trPr>
          <w:trHeight w:val="113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303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524,4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300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640,5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229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532,9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308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784,1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335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258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033,1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328,0</w:t>
            </w:r>
          </w:p>
        </w:tc>
      </w:tr>
      <w:tr w:rsidR="00A52246" w:rsidRPr="00D42791" w:rsidTr="00A52246">
        <w:trPr>
          <w:trHeight w:val="8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</w:tr>
      <w:tr w:rsidR="00A52246" w:rsidRPr="00D42791" w:rsidTr="00A52246">
        <w:trPr>
          <w:trHeight w:val="9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600,4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600,4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600,4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662,3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61,9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</w:tr>
      <w:tr w:rsidR="00A52246" w:rsidRPr="00D42791" w:rsidTr="00A52246">
        <w:trPr>
          <w:trHeight w:val="6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443,7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443,7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</w:tr>
      <w:tr w:rsidR="00A52246" w:rsidRPr="00D42791" w:rsidTr="00A52246">
        <w:trPr>
          <w:trHeight w:val="10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342,8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342,8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342,8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342,8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</w:tr>
      <w:tr w:rsidR="00A52246" w:rsidRPr="00D42791" w:rsidTr="00A52246">
        <w:trPr>
          <w:trHeight w:val="8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до 2024 года"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088,8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088,8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088,8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179,8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</w:tr>
      <w:tr w:rsidR="00A52246" w:rsidRPr="00D42791" w:rsidTr="00A52246">
        <w:trPr>
          <w:trHeight w:val="133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FA160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0,</w:t>
            </w: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0</w:t>
            </w:r>
          </w:p>
        </w:tc>
      </w:tr>
      <w:tr w:rsidR="00A52246" w:rsidRPr="00D42791" w:rsidTr="00A52246">
        <w:trPr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Итого по программам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457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235,3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437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488,2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397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113,2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526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118,4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515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354,4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469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744,1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68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886,1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77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869,2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46" w:rsidRPr="00D4279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</w:pP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72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 </w:t>
            </w:r>
            <w:r w:rsidRPr="00D4279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633,9</w:t>
            </w:r>
          </w:p>
        </w:tc>
      </w:tr>
    </w:tbl>
    <w:p w:rsidR="00D42791" w:rsidRPr="00023FC0" w:rsidRDefault="00D42791" w:rsidP="00F74C87">
      <w:pPr>
        <w:spacing w:before="0" w:after="0" w:line="240" w:lineRule="auto"/>
        <w:jc w:val="both"/>
        <w:rPr>
          <w:rFonts w:ascii="Liberation Serif" w:hAnsi="Liberation Serif"/>
          <w:sz w:val="16"/>
          <w:szCs w:val="16"/>
          <w:lang w:val="ru-RU"/>
        </w:rPr>
      </w:pPr>
    </w:p>
    <w:p w:rsidR="00A848A4" w:rsidRPr="00F55A15" w:rsidRDefault="008064E4" w:rsidP="00227736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F55A15">
        <w:rPr>
          <w:rFonts w:ascii="Liberation Serif" w:hAnsi="Liberation Serif"/>
          <w:sz w:val="28"/>
          <w:szCs w:val="28"/>
          <w:lang w:val="ru-RU"/>
        </w:rPr>
        <w:t>Объем бюджетных ассигнований на реализаци</w:t>
      </w:r>
      <w:r w:rsidR="00A848A4" w:rsidRPr="00F55A15">
        <w:rPr>
          <w:rFonts w:ascii="Liberation Serif" w:hAnsi="Liberation Serif"/>
          <w:sz w:val="28"/>
          <w:szCs w:val="28"/>
          <w:lang w:val="ru-RU"/>
        </w:rPr>
        <w:t xml:space="preserve">ю муниципальных программ </w:t>
      </w:r>
      <w:r w:rsidRPr="00F55A15">
        <w:rPr>
          <w:rFonts w:ascii="Liberation Serif" w:hAnsi="Liberation Serif"/>
          <w:sz w:val="28"/>
          <w:szCs w:val="28"/>
          <w:lang w:val="ru-RU"/>
        </w:rPr>
        <w:t>пр</w:t>
      </w:r>
      <w:r w:rsidR="00A848A4" w:rsidRPr="00F55A15">
        <w:rPr>
          <w:rFonts w:ascii="Liberation Serif" w:hAnsi="Liberation Serif"/>
          <w:sz w:val="28"/>
          <w:szCs w:val="28"/>
          <w:lang w:val="ru-RU"/>
        </w:rPr>
        <w:t>едлагается увеличить:</w:t>
      </w:r>
    </w:p>
    <w:p w:rsidR="00A848A4" w:rsidRPr="00F55A15" w:rsidRDefault="00F55A15" w:rsidP="00227736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F55A15">
        <w:rPr>
          <w:rFonts w:ascii="Liberation Serif" w:hAnsi="Liberation Serif"/>
          <w:sz w:val="28"/>
          <w:szCs w:val="28"/>
          <w:lang w:val="ru-RU"/>
        </w:rPr>
        <w:t>- на 2022 в сумме 68 886,1</w:t>
      </w:r>
      <w:r w:rsidR="008064E4" w:rsidRPr="00F55A15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1</w:t>
      </w:r>
      <w:r w:rsidRPr="00F55A15">
        <w:rPr>
          <w:rFonts w:ascii="Liberation Serif" w:hAnsi="Liberation Serif"/>
          <w:sz w:val="28"/>
          <w:szCs w:val="28"/>
        </w:rPr>
        <w:t> </w:t>
      </w:r>
      <w:r w:rsidRPr="00F55A15">
        <w:rPr>
          <w:rFonts w:ascii="Liberation Serif" w:hAnsi="Liberation Serif"/>
          <w:sz w:val="28"/>
          <w:szCs w:val="28"/>
          <w:lang w:val="ru-RU"/>
        </w:rPr>
        <w:t>526 118,4</w:t>
      </w:r>
      <w:r w:rsidR="00012F31">
        <w:rPr>
          <w:rFonts w:ascii="Liberation Serif" w:hAnsi="Liberation Serif"/>
          <w:sz w:val="28"/>
          <w:szCs w:val="28"/>
          <w:lang w:val="ru-RU"/>
        </w:rPr>
        <w:t> </w:t>
      </w:r>
      <w:r w:rsidR="008064E4" w:rsidRPr="00F55A15">
        <w:rPr>
          <w:rFonts w:ascii="Liberation Serif" w:hAnsi="Liberation Serif"/>
          <w:sz w:val="28"/>
          <w:szCs w:val="28"/>
          <w:lang w:val="ru-RU"/>
        </w:rPr>
        <w:t>тыс. рублей</w:t>
      </w:r>
      <w:r w:rsidR="00A848A4" w:rsidRPr="00F55A15">
        <w:rPr>
          <w:rFonts w:ascii="Liberation Serif" w:hAnsi="Liberation Serif"/>
          <w:sz w:val="28"/>
          <w:szCs w:val="28"/>
          <w:lang w:val="ru-RU"/>
        </w:rPr>
        <w:t>;</w:t>
      </w:r>
    </w:p>
    <w:p w:rsidR="00A848A4" w:rsidRPr="00F55A15" w:rsidRDefault="00F55A15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F55A15">
        <w:rPr>
          <w:rFonts w:ascii="Liberation Serif" w:hAnsi="Liberation Serif"/>
          <w:sz w:val="28"/>
          <w:szCs w:val="28"/>
          <w:lang w:val="ru-RU"/>
        </w:rPr>
        <w:t>- на 2023</w:t>
      </w:r>
      <w:r w:rsidR="00A848A4" w:rsidRPr="00F55A15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8064E4" w:rsidRPr="00F55A1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F55A15">
        <w:rPr>
          <w:rFonts w:ascii="Liberation Serif" w:hAnsi="Liberation Serif"/>
          <w:sz w:val="28"/>
          <w:szCs w:val="28"/>
          <w:lang w:val="ru-RU"/>
        </w:rPr>
        <w:t>сумме 77 869,2</w:t>
      </w:r>
      <w:r w:rsidR="00A848A4" w:rsidRPr="00F55A15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1</w:t>
      </w:r>
      <w:r w:rsidRPr="00F55A15">
        <w:rPr>
          <w:rFonts w:ascii="Liberation Serif" w:hAnsi="Liberation Serif"/>
          <w:sz w:val="28"/>
          <w:szCs w:val="28"/>
        </w:rPr>
        <w:t> </w:t>
      </w:r>
      <w:r w:rsidRPr="00F55A15">
        <w:rPr>
          <w:rFonts w:ascii="Liberation Serif" w:hAnsi="Liberation Serif"/>
          <w:sz w:val="28"/>
          <w:szCs w:val="28"/>
          <w:lang w:val="ru-RU"/>
        </w:rPr>
        <w:t>515  354,4</w:t>
      </w:r>
      <w:r w:rsidR="00012F3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A848A4" w:rsidRPr="00F55A15">
        <w:rPr>
          <w:rFonts w:ascii="Liberation Serif" w:hAnsi="Liberation Serif"/>
          <w:sz w:val="28"/>
          <w:szCs w:val="28"/>
          <w:lang w:val="ru-RU"/>
        </w:rPr>
        <w:t>тыс. рублей;</w:t>
      </w:r>
    </w:p>
    <w:p w:rsidR="00A848A4" w:rsidRPr="00B62FAA" w:rsidRDefault="00A848A4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F55A15">
        <w:rPr>
          <w:rFonts w:ascii="Liberation Serif" w:hAnsi="Liberation Serif"/>
          <w:sz w:val="28"/>
          <w:szCs w:val="28"/>
          <w:lang w:val="ru-RU"/>
        </w:rPr>
        <w:t>-</w:t>
      </w:r>
      <w:r w:rsidR="00AB591E" w:rsidRPr="00F55A1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F55A15" w:rsidRPr="00F55A15">
        <w:rPr>
          <w:rFonts w:ascii="Liberation Serif" w:hAnsi="Liberation Serif"/>
          <w:sz w:val="28"/>
          <w:szCs w:val="28"/>
          <w:lang w:val="ru-RU"/>
        </w:rPr>
        <w:t>на 2024 год сумме 72 633,9</w:t>
      </w:r>
      <w:r w:rsidRPr="00F55A15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1</w:t>
      </w:r>
      <w:r w:rsidR="00F55A15" w:rsidRPr="00F55A15">
        <w:rPr>
          <w:rFonts w:ascii="Liberation Serif" w:hAnsi="Liberation Serif"/>
          <w:sz w:val="28"/>
          <w:szCs w:val="28"/>
        </w:rPr>
        <w:t> </w:t>
      </w:r>
      <w:r w:rsidR="00F55A15" w:rsidRPr="00F55A15">
        <w:rPr>
          <w:rFonts w:ascii="Liberation Serif" w:hAnsi="Liberation Serif"/>
          <w:sz w:val="28"/>
          <w:szCs w:val="28"/>
          <w:lang w:val="ru-RU"/>
        </w:rPr>
        <w:t>469 744,1</w:t>
      </w:r>
      <w:r w:rsidR="00012F3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F55A15">
        <w:rPr>
          <w:rFonts w:ascii="Liberation Serif" w:hAnsi="Liberation Serif"/>
          <w:sz w:val="28"/>
          <w:szCs w:val="28"/>
          <w:lang w:val="ru-RU"/>
        </w:rPr>
        <w:t>тыс. рублей.</w:t>
      </w:r>
    </w:p>
    <w:p w:rsidR="00A848A4" w:rsidRPr="00B62FAA" w:rsidRDefault="00A848A4" w:rsidP="0093447F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526261" w:rsidRPr="00153525" w:rsidRDefault="0052626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общий объем </w:t>
      </w:r>
      <w:proofErr w:type="gramStart"/>
      <w:r w:rsidRPr="00153525">
        <w:rPr>
          <w:rFonts w:ascii="Liberation Serif" w:hAnsi="Liberation Serif" w:cs="Times New Roman"/>
          <w:sz w:val="28"/>
          <w:szCs w:val="28"/>
          <w:lang w:val="ru-RU"/>
        </w:rPr>
        <w:t>бюджетных ассигнований, направляемых на исполнение публичных нормативных обязательств остался</w:t>
      </w:r>
      <w:proofErr w:type="gramEnd"/>
      <w:r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без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изменения и ежегодно </w:t>
      </w:r>
      <w:r w:rsidR="00153525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 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>сумме 0 тыс. рублей.</w:t>
      </w:r>
    </w:p>
    <w:p w:rsidR="00526261" w:rsidRPr="00F55A15" w:rsidRDefault="00526261" w:rsidP="0093447F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F55A15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Проектом решения размер Резервного фонда Администрации МО Красноуфимский окру</w:t>
      </w:r>
      <w:r w:rsidR="00F55A15" w:rsidRPr="00F55A15">
        <w:rPr>
          <w:rFonts w:ascii="Liberation Serif" w:hAnsi="Liberation Serif" w:cs="Times New Roman"/>
          <w:sz w:val="28"/>
          <w:szCs w:val="28"/>
          <w:lang w:val="ru-RU"/>
        </w:rPr>
        <w:t>г остался без изменения: на 2022 – 2024 годы в сумме по 255</w:t>
      </w:r>
      <w:r w:rsidRPr="00F55A15">
        <w:rPr>
          <w:rFonts w:ascii="Liberation Serif" w:hAnsi="Liberation Serif" w:cs="Times New Roman"/>
          <w:sz w:val="28"/>
          <w:szCs w:val="28"/>
          <w:lang w:val="ru-RU"/>
        </w:rPr>
        <w:t>,0 тыс. рублей ежегодно, или 0,02 % общего годового объема расходов бюджета, что не превышает ограничение, установленное пунктом 3 статьи 81 БК РФ.</w:t>
      </w:r>
    </w:p>
    <w:p w:rsidR="00526261" w:rsidRPr="00153525" w:rsidRDefault="00526261" w:rsidP="0015352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53525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объём расходов на обслуживание муниципального внутреннего долга МО Красноуфимский округ остался без изменения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и ежегодно определен в сумме 0 тыс. рублей,</w:t>
      </w:r>
      <w:r w:rsidR="00153525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153525">
        <w:rPr>
          <w:rFonts w:ascii="Liberation Serif" w:hAnsi="Liberation Serif" w:cs="Times New Roman"/>
          <w:sz w:val="28"/>
          <w:szCs w:val="28"/>
          <w:lang w:val="ru-RU"/>
        </w:rPr>
        <w:t>что соответствует статье 111 БК РФ.</w:t>
      </w:r>
    </w:p>
    <w:p w:rsidR="00526261" w:rsidRDefault="00526261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53525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 муници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>пального дорожного фонда на 2022 - 2024</w:t>
      </w:r>
      <w:r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года остался без изменени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>я сумме 74 836,7 тыс. рублей, 69 308,3 тыс. рублей, 58 600</w:t>
      </w:r>
      <w:r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153525"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и 58 600 тыс. рублей</w:t>
      </w:r>
      <w:r w:rsidRPr="00153525">
        <w:rPr>
          <w:rFonts w:ascii="Liberation Serif" w:hAnsi="Liberation Serif" w:cs="Times New Roman"/>
          <w:sz w:val="28"/>
          <w:szCs w:val="28"/>
          <w:lang w:val="ru-RU"/>
        </w:rPr>
        <w:t xml:space="preserve"> соответственно.</w:t>
      </w:r>
    </w:p>
    <w:p w:rsidR="00526261" w:rsidRDefault="000B7D94" w:rsidP="00DD1C7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53525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на исполнение муниципальных гарантий МО Красноуфимский округ  на 2022 год </w:t>
      </w:r>
      <w:r w:rsidR="00F75597">
        <w:rPr>
          <w:rFonts w:ascii="Liberation Serif" w:hAnsi="Liberation Serif" w:cs="Times New Roman"/>
          <w:sz w:val="28"/>
          <w:szCs w:val="28"/>
          <w:lang w:val="ru-RU"/>
        </w:rPr>
        <w:t xml:space="preserve"> предлагается увеличить на 900,0 тыс. рублей, в том числе без  права  регрессного требования к принципалу и без предварительной проверки финансового состояния принципала, МУП «Энергосервис»  на 900,0 тыс. рублей.</w:t>
      </w:r>
    </w:p>
    <w:p w:rsidR="00227736" w:rsidRPr="00375610" w:rsidRDefault="00EA6695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375610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предусмотрено форми</w:t>
      </w:r>
      <w:r w:rsidR="00526B70" w:rsidRPr="00375610">
        <w:rPr>
          <w:rFonts w:ascii="Liberation Serif" w:hAnsi="Liberation Serif" w:cs="Times New Roman"/>
          <w:sz w:val="28"/>
          <w:szCs w:val="28"/>
          <w:lang w:val="ru-RU"/>
        </w:rPr>
        <w:t>рование местного бюджета на 2022 год и плановый период 2023</w:t>
      </w:r>
      <w:r w:rsidRPr="00375610">
        <w:rPr>
          <w:rFonts w:ascii="Liberation Serif" w:hAnsi="Liberation Serif" w:cs="Times New Roman"/>
          <w:sz w:val="28"/>
          <w:szCs w:val="28"/>
          <w:lang w:val="ru-RU"/>
        </w:rPr>
        <w:t>-2</w:t>
      </w:r>
      <w:r w:rsidR="00526B70" w:rsidRPr="00375610">
        <w:rPr>
          <w:rFonts w:ascii="Liberation Serif" w:hAnsi="Liberation Serif" w:cs="Times New Roman"/>
          <w:sz w:val="28"/>
          <w:szCs w:val="28"/>
          <w:lang w:val="ru-RU"/>
        </w:rPr>
        <w:t>024 года с дефицитом: на  2022 год  в размере 354,1 тыс. руб. или 0,2</w:t>
      </w:r>
      <w:r w:rsidR="00375610" w:rsidRPr="00375610">
        <w:rPr>
          <w:rFonts w:ascii="Liberation Serif" w:hAnsi="Liberation Serif" w:cs="Times New Roman"/>
          <w:sz w:val="28"/>
          <w:szCs w:val="28"/>
          <w:lang w:val="ru-RU"/>
        </w:rPr>
        <w:t xml:space="preserve"> % , на 2023 год в размере 7 809,2</w:t>
      </w:r>
      <w:r w:rsidR="00023FC0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375610" w:rsidRPr="00375610">
        <w:rPr>
          <w:rFonts w:ascii="Liberation Serif" w:hAnsi="Liberation Serif" w:cs="Times New Roman"/>
          <w:sz w:val="28"/>
          <w:szCs w:val="28"/>
          <w:lang w:val="ru-RU"/>
        </w:rPr>
        <w:t>тыс. рублей или 5,0 % и на 2024 год в размере 8</w:t>
      </w:r>
      <w:r w:rsidR="00023FC0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75610" w:rsidRPr="00375610">
        <w:rPr>
          <w:rFonts w:ascii="Liberation Serif" w:hAnsi="Liberation Serif" w:cs="Times New Roman"/>
          <w:sz w:val="28"/>
          <w:szCs w:val="28"/>
          <w:lang w:val="ru-RU"/>
        </w:rPr>
        <w:t>300,7</w:t>
      </w:r>
      <w:r w:rsidRPr="00375610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023FC0" w:rsidRPr="00375610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 </w:t>
      </w:r>
      <w:r w:rsidRPr="00375610">
        <w:rPr>
          <w:rFonts w:ascii="Liberation Serif" w:hAnsi="Liberation Serif" w:cs="Times New Roman"/>
          <w:sz w:val="28"/>
          <w:szCs w:val="28"/>
          <w:lang w:val="ru-RU"/>
        </w:rPr>
        <w:t>или 5,0 % общего годового объема доходов бюджета без учета утвержденного объема безвозмездных поступлений</w:t>
      </w:r>
      <w:proofErr w:type="gramEnd"/>
      <w:r w:rsidRPr="00375610">
        <w:rPr>
          <w:rFonts w:ascii="Liberation Serif" w:hAnsi="Liberation Serif" w:cs="Times New Roman"/>
          <w:sz w:val="28"/>
          <w:szCs w:val="28"/>
          <w:lang w:val="ru-RU"/>
        </w:rPr>
        <w:t xml:space="preserve"> и поступлений налоговых доходов по дополнительным нормативам отчислений, что соответствует требованиям, предусмотренным пунктом 3 статьи 92.1 БК РФ. </w:t>
      </w:r>
    </w:p>
    <w:p w:rsidR="00EA6695" w:rsidRPr="006275E1" w:rsidRDefault="00EA6695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  <w:bookmarkStart w:id="0" w:name="_GoBack"/>
      <w:bookmarkEnd w:id="0"/>
    </w:p>
    <w:p w:rsidR="00C4372E" w:rsidRPr="00B62FAA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375610">
        <w:rPr>
          <w:rFonts w:ascii="Liberation Serif" w:hAnsi="Liberation Serif"/>
          <w:bCs/>
          <w:sz w:val="28"/>
          <w:szCs w:val="28"/>
          <w:lang w:val="ru-RU"/>
        </w:rPr>
        <w:t>В Проекте решения все остальные параметры остались без изменения.</w:t>
      </w:r>
    </w:p>
    <w:p w:rsidR="005F0344" w:rsidRPr="00B62FAA" w:rsidRDefault="005F0344" w:rsidP="0093447F">
      <w:pPr>
        <w:spacing w:line="240" w:lineRule="auto"/>
        <w:ind w:firstLine="709"/>
        <w:jc w:val="both"/>
        <w:rPr>
          <w:rFonts w:ascii="Liberation Serif" w:hAnsi="Liberation Serif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B62FAA">
        <w:rPr>
          <w:rFonts w:ascii="Liberation Serif" w:hAnsi="Liberation Serif" w:cs="Times New Roman"/>
          <w:b/>
          <w:bCs/>
          <w:iCs/>
          <w:color w:val="000000" w:themeColor="text1"/>
          <w:sz w:val="28"/>
          <w:szCs w:val="28"/>
          <w:lang w:val="ru-RU"/>
        </w:rPr>
        <w:t>В ходе рассмотрения Проекта решения замечаний не установлено.</w:t>
      </w:r>
    </w:p>
    <w:p w:rsidR="00C4372E" w:rsidRPr="00B62FAA" w:rsidRDefault="00C4372E" w:rsidP="0093447F">
      <w:pPr>
        <w:tabs>
          <w:tab w:val="left" w:pos="3915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b/>
          <w:sz w:val="28"/>
          <w:szCs w:val="28"/>
          <w:lang w:val="ru-RU"/>
        </w:rPr>
        <w:t>Вывод: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 Ревизионная комиссия</w:t>
      </w:r>
      <w:r w:rsidRPr="00B62FAA">
        <w:rPr>
          <w:rFonts w:ascii="Liberation Serif" w:hAnsi="Liberation Serif"/>
          <w:lang w:val="ru-RU"/>
        </w:rPr>
        <w:t xml:space="preserve"> </w:t>
      </w:r>
      <w:r w:rsidRPr="00B62FAA">
        <w:rPr>
          <w:rFonts w:ascii="Liberation Serif" w:hAnsi="Liberation Serif"/>
          <w:sz w:val="28"/>
          <w:szCs w:val="28"/>
          <w:lang w:val="ru-RU"/>
        </w:rPr>
        <w:t xml:space="preserve">МО Красноуфимский округ считает, что Проект решения необходимо вынести на очередное заседание Думы МО Красноуфимский округ для рассмотрения и принятия во втором чтении. </w:t>
      </w:r>
    </w:p>
    <w:p w:rsidR="00C4372E" w:rsidRPr="00B62FAA" w:rsidRDefault="00C4372E" w:rsidP="0093447F">
      <w:pPr>
        <w:tabs>
          <w:tab w:val="left" w:pos="3915"/>
        </w:tabs>
        <w:spacing w:line="240" w:lineRule="auto"/>
        <w:jc w:val="both"/>
        <w:rPr>
          <w:rFonts w:ascii="Liberation Serif" w:hAnsi="Liberation Serif"/>
          <w:lang w:val="ru-RU"/>
        </w:rPr>
      </w:pPr>
    </w:p>
    <w:p w:rsidR="00C4372E" w:rsidRPr="00B62FAA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Председатель Ревизионной комиссии</w:t>
      </w:r>
    </w:p>
    <w:p w:rsidR="00C4372E" w:rsidRPr="00B62FAA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B62FAA">
        <w:rPr>
          <w:rFonts w:ascii="Liberation Serif" w:hAnsi="Liberation Serif"/>
          <w:sz w:val="28"/>
          <w:szCs w:val="28"/>
          <w:lang w:val="ru-RU"/>
        </w:rPr>
        <w:t>МО Красноуфимский округ                                                               И.Г. Тебнева</w:t>
      </w:r>
    </w:p>
    <w:p w:rsidR="00C4372E" w:rsidRPr="00B62FAA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</w:p>
    <w:sectPr w:rsidR="00C4372E" w:rsidRPr="00B62FAA" w:rsidSect="00E537AD">
      <w:headerReference w:type="default" r:id="rId8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D4" w:rsidRDefault="00FE40D4" w:rsidP="00EF515B">
      <w:pPr>
        <w:spacing w:before="0" w:after="0" w:line="240" w:lineRule="auto"/>
      </w:pPr>
      <w:r>
        <w:separator/>
      </w:r>
    </w:p>
  </w:endnote>
  <w:endnote w:type="continuationSeparator" w:id="0">
    <w:p w:rsidR="00FE40D4" w:rsidRDefault="00FE40D4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D4" w:rsidRDefault="00FE40D4" w:rsidP="00EF515B">
      <w:pPr>
        <w:spacing w:before="0" w:after="0" w:line="240" w:lineRule="auto"/>
      </w:pPr>
      <w:r>
        <w:separator/>
      </w:r>
    </w:p>
  </w:footnote>
  <w:footnote w:type="continuationSeparator" w:id="0">
    <w:p w:rsidR="00FE40D4" w:rsidRDefault="00FE40D4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641"/>
      <w:docPartObj>
        <w:docPartGallery w:val="Page Numbers (Top of Page)"/>
        <w:docPartUnique/>
      </w:docPartObj>
    </w:sdtPr>
    <w:sdtContent>
      <w:p w:rsidR="00BF776C" w:rsidRDefault="00DF5D30">
        <w:pPr>
          <w:pStyle w:val="ad"/>
          <w:jc w:val="center"/>
        </w:pPr>
        <w:fldSimple w:instr=" PAGE   \* MERGEFORMAT ">
          <w:r w:rsidR="00A52246">
            <w:rPr>
              <w:noProof/>
            </w:rPr>
            <w:t>8</w:t>
          </w:r>
        </w:fldSimple>
      </w:p>
    </w:sdtContent>
  </w:sdt>
  <w:p w:rsidR="00BF776C" w:rsidRDefault="00BF77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6280E"/>
    <w:multiLevelType w:val="hybridMultilevel"/>
    <w:tmpl w:val="C450E06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2A4E62"/>
    <w:multiLevelType w:val="hybridMultilevel"/>
    <w:tmpl w:val="9238E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5773"/>
    <w:rsid w:val="00001EFD"/>
    <w:rsid w:val="000028A7"/>
    <w:rsid w:val="0000798C"/>
    <w:rsid w:val="00012F31"/>
    <w:rsid w:val="00013AD8"/>
    <w:rsid w:val="000202E4"/>
    <w:rsid w:val="00023FC0"/>
    <w:rsid w:val="00032227"/>
    <w:rsid w:val="000322C6"/>
    <w:rsid w:val="00033CB0"/>
    <w:rsid w:val="00040844"/>
    <w:rsid w:val="00047C77"/>
    <w:rsid w:val="0005145F"/>
    <w:rsid w:val="00071C12"/>
    <w:rsid w:val="00082CA6"/>
    <w:rsid w:val="00082CBE"/>
    <w:rsid w:val="00084881"/>
    <w:rsid w:val="000A22CC"/>
    <w:rsid w:val="000A4664"/>
    <w:rsid w:val="000A4757"/>
    <w:rsid w:val="000A543D"/>
    <w:rsid w:val="000B1FD6"/>
    <w:rsid w:val="000B4BC7"/>
    <w:rsid w:val="000B7D94"/>
    <w:rsid w:val="000C3288"/>
    <w:rsid w:val="000C7C45"/>
    <w:rsid w:val="000D4D50"/>
    <w:rsid w:val="000E2E52"/>
    <w:rsid w:val="000E6B0F"/>
    <w:rsid w:val="000F7FAD"/>
    <w:rsid w:val="001105CB"/>
    <w:rsid w:val="00112F75"/>
    <w:rsid w:val="001154EF"/>
    <w:rsid w:val="0012764D"/>
    <w:rsid w:val="001373E8"/>
    <w:rsid w:val="00147F73"/>
    <w:rsid w:val="00153525"/>
    <w:rsid w:val="0016686A"/>
    <w:rsid w:val="001744BB"/>
    <w:rsid w:val="00183411"/>
    <w:rsid w:val="00192744"/>
    <w:rsid w:val="001A1FB1"/>
    <w:rsid w:val="001A350D"/>
    <w:rsid w:val="001A5EB3"/>
    <w:rsid w:val="001B0928"/>
    <w:rsid w:val="001B3EE5"/>
    <w:rsid w:val="001D5AD4"/>
    <w:rsid w:val="001D7E3D"/>
    <w:rsid w:val="001F09AF"/>
    <w:rsid w:val="00215B4D"/>
    <w:rsid w:val="0022548F"/>
    <w:rsid w:val="00227736"/>
    <w:rsid w:val="0023369A"/>
    <w:rsid w:val="00242BBC"/>
    <w:rsid w:val="00243884"/>
    <w:rsid w:val="00255FF3"/>
    <w:rsid w:val="00256643"/>
    <w:rsid w:val="00262AA0"/>
    <w:rsid w:val="00270D66"/>
    <w:rsid w:val="002823C7"/>
    <w:rsid w:val="0028713C"/>
    <w:rsid w:val="002A4466"/>
    <w:rsid w:val="002A62C0"/>
    <w:rsid w:val="002B7023"/>
    <w:rsid w:val="002C0EEC"/>
    <w:rsid w:val="002C11FB"/>
    <w:rsid w:val="002C7149"/>
    <w:rsid w:val="002E1C41"/>
    <w:rsid w:val="002F4836"/>
    <w:rsid w:val="00303FAC"/>
    <w:rsid w:val="00304FB9"/>
    <w:rsid w:val="00312165"/>
    <w:rsid w:val="00326CF0"/>
    <w:rsid w:val="00330A9B"/>
    <w:rsid w:val="00334CD8"/>
    <w:rsid w:val="00336A44"/>
    <w:rsid w:val="00345D9A"/>
    <w:rsid w:val="003515A5"/>
    <w:rsid w:val="00361885"/>
    <w:rsid w:val="0036518F"/>
    <w:rsid w:val="003717DA"/>
    <w:rsid w:val="00375610"/>
    <w:rsid w:val="00377086"/>
    <w:rsid w:val="00380E0F"/>
    <w:rsid w:val="003828CA"/>
    <w:rsid w:val="003A35DE"/>
    <w:rsid w:val="003B6054"/>
    <w:rsid w:val="003B7B65"/>
    <w:rsid w:val="003D55A7"/>
    <w:rsid w:val="003E182D"/>
    <w:rsid w:val="003E6ABC"/>
    <w:rsid w:val="00407495"/>
    <w:rsid w:val="00415773"/>
    <w:rsid w:val="00433AAF"/>
    <w:rsid w:val="0043609D"/>
    <w:rsid w:val="00444D89"/>
    <w:rsid w:val="00444EA7"/>
    <w:rsid w:val="00447F38"/>
    <w:rsid w:val="00451756"/>
    <w:rsid w:val="004547BA"/>
    <w:rsid w:val="00463316"/>
    <w:rsid w:val="00467B6D"/>
    <w:rsid w:val="004707C2"/>
    <w:rsid w:val="00472CD3"/>
    <w:rsid w:val="00487AA8"/>
    <w:rsid w:val="00491CAE"/>
    <w:rsid w:val="004954EA"/>
    <w:rsid w:val="004A2AE7"/>
    <w:rsid w:val="004A2B1F"/>
    <w:rsid w:val="004A3098"/>
    <w:rsid w:val="004A52C9"/>
    <w:rsid w:val="004C0047"/>
    <w:rsid w:val="004C616C"/>
    <w:rsid w:val="004D7F6C"/>
    <w:rsid w:val="004E17D8"/>
    <w:rsid w:val="004E6336"/>
    <w:rsid w:val="004F6D25"/>
    <w:rsid w:val="00501177"/>
    <w:rsid w:val="00511CC9"/>
    <w:rsid w:val="00515E18"/>
    <w:rsid w:val="005168B7"/>
    <w:rsid w:val="00516FB2"/>
    <w:rsid w:val="00521C6A"/>
    <w:rsid w:val="0052555B"/>
    <w:rsid w:val="00526261"/>
    <w:rsid w:val="00526B70"/>
    <w:rsid w:val="00530E9B"/>
    <w:rsid w:val="005429AF"/>
    <w:rsid w:val="00551BCF"/>
    <w:rsid w:val="0055629E"/>
    <w:rsid w:val="00563645"/>
    <w:rsid w:val="00566E40"/>
    <w:rsid w:val="00571764"/>
    <w:rsid w:val="00584DC0"/>
    <w:rsid w:val="00585829"/>
    <w:rsid w:val="00586424"/>
    <w:rsid w:val="00587DCD"/>
    <w:rsid w:val="005924B9"/>
    <w:rsid w:val="005970ED"/>
    <w:rsid w:val="005A04AD"/>
    <w:rsid w:val="005A3BE3"/>
    <w:rsid w:val="005A505C"/>
    <w:rsid w:val="005A5436"/>
    <w:rsid w:val="005A729A"/>
    <w:rsid w:val="005A75DA"/>
    <w:rsid w:val="005C1B83"/>
    <w:rsid w:val="005D39EA"/>
    <w:rsid w:val="005D52EC"/>
    <w:rsid w:val="005E1C86"/>
    <w:rsid w:val="005F0344"/>
    <w:rsid w:val="006149D1"/>
    <w:rsid w:val="006275E1"/>
    <w:rsid w:val="0064578F"/>
    <w:rsid w:val="0064791D"/>
    <w:rsid w:val="00664916"/>
    <w:rsid w:val="00684A09"/>
    <w:rsid w:val="00685E7F"/>
    <w:rsid w:val="0069084C"/>
    <w:rsid w:val="00690BD9"/>
    <w:rsid w:val="006B1450"/>
    <w:rsid w:val="006B25ED"/>
    <w:rsid w:val="006B44A9"/>
    <w:rsid w:val="006C3757"/>
    <w:rsid w:val="006C7008"/>
    <w:rsid w:val="006E745B"/>
    <w:rsid w:val="006E7B62"/>
    <w:rsid w:val="006F0B5C"/>
    <w:rsid w:val="006F6CB3"/>
    <w:rsid w:val="00700F11"/>
    <w:rsid w:val="0070588D"/>
    <w:rsid w:val="0070632B"/>
    <w:rsid w:val="00706773"/>
    <w:rsid w:val="00710421"/>
    <w:rsid w:val="00734FC9"/>
    <w:rsid w:val="0074503C"/>
    <w:rsid w:val="007465D4"/>
    <w:rsid w:val="00752ADA"/>
    <w:rsid w:val="00753465"/>
    <w:rsid w:val="00764B37"/>
    <w:rsid w:val="00767A07"/>
    <w:rsid w:val="00770CEB"/>
    <w:rsid w:val="00773A39"/>
    <w:rsid w:val="00774981"/>
    <w:rsid w:val="00777A16"/>
    <w:rsid w:val="007804B7"/>
    <w:rsid w:val="007811CE"/>
    <w:rsid w:val="0079060E"/>
    <w:rsid w:val="00790BE0"/>
    <w:rsid w:val="007A247F"/>
    <w:rsid w:val="007A6B44"/>
    <w:rsid w:val="007A7A80"/>
    <w:rsid w:val="007B76E4"/>
    <w:rsid w:val="007B78EF"/>
    <w:rsid w:val="007C73A0"/>
    <w:rsid w:val="007D04F9"/>
    <w:rsid w:val="007D53C0"/>
    <w:rsid w:val="007E578B"/>
    <w:rsid w:val="0080539F"/>
    <w:rsid w:val="008064E4"/>
    <w:rsid w:val="00815107"/>
    <w:rsid w:val="00817123"/>
    <w:rsid w:val="008212B7"/>
    <w:rsid w:val="008276D7"/>
    <w:rsid w:val="00832112"/>
    <w:rsid w:val="00844F5C"/>
    <w:rsid w:val="00852590"/>
    <w:rsid w:val="0086286D"/>
    <w:rsid w:val="008A3357"/>
    <w:rsid w:val="008C56E8"/>
    <w:rsid w:val="008F7A6E"/>
    <w:rsid w:val="00903190"/>
    <w:rsid w:val="009072BD"/>
    <w:rsid w:val="0091611A"/>
    <w:rsid w:val="00916B79"/>
    <w:rsid w:val="00933A21"/>
    <w:rsid w:val="0093447F"/>
    <w:rsid w:val="00943D24"/>
    <w:rsid w:val="00951497"/>
    <w:rsid w:val="0095453C"/>
    <w:rsid w:val="00954E5D"/>
    <w:rsid w:val="00961E1F"/>
    <w:rsid w:val="00971DBD"/>
    <w:rsid w:val="0098446F"/>
    <w:rsid w:val="00987CD2"/>
    <w:rsid w:val="009A79B6"/>
    <w:rsid w:val="009B2F74"/>
    <w:rsid w:val="009B59D5"/>
    <w:rsid w:val="009B74AA"/>
    <w:rsid w:val="009C0CE2"/>
    <w:rsid w:val="009C2CE4"/>
    <w:rsid w:val="009C429C"/>
    <w:rsid w:val="009C4933"/>
    <w:rsid w:val="009F3D82"/>
    <w:rsid w:val="00A059E5"/>
    <w:rsid w:val="00A06425"/>
    <w:rsid w:val="00A105A1"/>
    <w:rsid w:val="00A10B33"/>
    <w:rsid w:val="00A114C9"/>
    <w:rsid w:val="00A12235"/>
    <w:rsid w:val="00A13561"/>
    <w:rsid w:val="00A22034"/>
    <w:rsid w:val="00A44454"/>
    <w:rsid w:val="00A51308"/>
    <w:rsid w:val="00A52246"/>
    <w:rsid w:val="00A53A46"/>
    <w:rsid w:val="00A553E6"/>
    <w:rsid w:val="00A73B9B"/>
    <w:rsid w:val="00A7481B"/>
    <w:rsid w:val="00A848A4"/>
    <w:rsid w:val="00A84AC2"/>
    <w:rsid w:val="00A84D7C"/>
    <w:rsid w:val="00AB1CEC"/>
    <w:rsid w:val="00AB591E"/>
    <w:rsid w:val="00AC2027"/>
    <w:rsid w:val="00AC66B4"/>
    <w:rsid w:val="00AD0871"/>
    <w:rsid w:val="00AD12E9"/>
    <w:rsid w:val="00AD24B4"/>
    <w:rsid w:val="00AE55B0"/>
    <w:rsid w:val="00AF6640"/>
    <w:rsid w:val="00AF7C6E"/>
    <w:rsid w:val="00B00212"/>
    <w:rsid w:val="00B1259C"/>
    <w:rsid w:val="00B13DBA"/>
    <w:rsid w:val="00B143F9"/>
    <w:rsid w:val="00B21A45"/>
    <w:rsid w:val="00B24B46"/>
    <w:rsid w:val="00B30C5F"/>
    <w:rsid w:val="00B35B0F"/>
    <w:rsid w:val="00B378CE"/>
    <w:rsid w:val="00B54697"/>
    <w:rsid w:val="00B62FAA"/>
    <w:rsid w:val="00B63BA1"/>
    <w:rsid w:val="00B64B64"/>
    <w:rsid w:val="00B65F44"/>
    <w:rsid w:val="00B82B9D"/>
    <w:rsid w:val="00B8366D"/>
    <w:rsid w:val="00B85438"/>
    <w:rsid w:val="00B91089"/>
    <w:rsid w:val="00BA1582"/>
    <w:rsid w:val="00BB2461"/>
    <w:rsid w:val="00BB3D0B"/>
    <w:rsid w:val="00BB781B"/>
    <w:rsid w:val="00BE2042"/>
    <w:rsid w:val="00BE3D12"/>
    <w:rsid w:val="00BE48F1"/>
    <w:rsid w:val="00BE65B7"/>
    <w:rsid w:val="00BF2891"/>
    <w:rsid w:val="00BF776C"/>
    <w:rsid w:val="00C02EB4"/>
    <w:rsid w:val="00C06F7A"/>
    <w:rsid w:val="00C10732"/>
    <w:rsid w:val="00C127AD"/>
    <w:rsid w:val="00C21640"/>
    <w:rsid w:val="00C245DE"/>
    <w:rsid w:val="00C26747"/>
    <w:rsid w:val="00C31DD7"/>
    <w:rsid w:val="00C42F08"/>
    <w:rsid w:val="00C4372E"/>
    <w:rsid w:val="00C919BA"/>
    <w:rsid w:val="00C94448"/>
    <w:rsid w:val="00CB4694"/>
    <w:rsid w:val="00CC5954"/>
    <w:rsid w:val="00D07AB1"/>
    <w:rsid w:val="00D11609"/>
    <w:rsid w:val="00D124CD"/>
    <w:rsid w:val="00D17351"/>
    <w:rsid w:val="00D215CA"/>
    <w:rsid w:val="00D2642D"/>
    <w:rsid w:val="00D35BC5"/>
    <w:rsid w:val="00D42791"/>
    <w:rsid w:val="00D42E55"/>
    <w:rsid w:val="00D440EB"/>
    <w:rsid w:val="00D455A6"/>
    <w:rsid w:val="00D61FB4"/>
    <w:rsid w:val="00D90113"/>
    <w:rsid w:val="00D9324F"/>
    <w:rsid w:val="00D97AE4"/>
    <w:rsid w:val="00DA3027"/>
    <w:rsid w:val="00DA600F"/>
    <w:rsid w:val="00DA6E1E"/>
    <w:rsid w:val="00DB434E"/>
    <w:rsid w:val="00DC3ABD"/>
    <w:rsid w:val="00DC4BE8"/>
    <w:rsid w:val="00DD0153"/>
    <w:rsid w:val="00DD1C75"/>
    <w:rsid w:val="00DD3F0C"/>
    <w:rsid w:val="00DD45E8"/>
    <w:rsid w:val="00DD4EF2"/>
    <w:rsid w:val="00DD5600"/>
    <w:rsid w:val="00DD7DA6"/>
    <w:rsid w:val="00DE11CB"/>
    <w:rsid w:val="00DE61E3"/>
    <w:rsid w:val="00DF5D30"/>
    <w:rsid w:val="00E26A67"/>
    <w:rsid w:val="00E31631"/>
    <w:rsid w:val="00E3351B"/>
    <w:rsid w:val="00E358AC"/>
    <w:rsid w:val="00E37D77"/>
    <w:rsid w:val="00E40BE3"/>
    <w:rsid w:val="00E537AD"/>
    <w:rsid w:val="00E652D3"/>
    <w:rsid w:val="00E664BB"/>
    <w:rsid w:val="00E73EF1"/>
    <w:rsid w:val="00E77B22"/>
    <w:rsid w:val="00E849D1"/>
    <w:rsid w:val="00E91361"/>
    <w:rsid w:val="00E92AB9"/>
    <w:rsid w:val="00E97CD6"/>
    <w:rsid w:val="00EA6695"/>
    <w:rsid w:val="00EC2A7F"/>
    <w:rsid w:val="00ED0E38"/>
    <w:rsid w:val="00ED6BAA"/>
    <w:rsid w:val="00ED7E3A"/>
    <w:rsid w:val="00EE58A7"/>
    <w:rsid w:val="00EF1AAB"/>
    <w:rsid w:val="00EF515B"/>
    <w:rsid w:val="00F045AC"/>
    <w:rsid w:val="00F174EE"/>
    <w:rsid w:val="00F220A1"/>
    <w:rsid w:val="00F3504E"/>
    <w:rsid w:val="00F4395D"/>
    <w:rsid w:val="00F525E6"/>
    <w:rsid w:val="00F55A15"/>
    <w:rsid w:val="00F62B76"/>
    <w:rsid w:val="00F72A82"/>
    <w:rsid w:val="00F74C87"/>
    <w:rsid w:val="00F75597"/>
    <w:rsid w:val="00F766E3"/>
    <w:rsid w:val="00F77022"/>
    <w:rsid w:val="00F80DA2"/>
    <w:rsid w:val="00F9101A"/>
    <w:rsid w:val="00F92960"/>
    <w:rsid w:val="00F93921"/>
    <w:rsid w:val="00F964D4"/>
    <w:rsid w:val="00FA652E"/>
    <w:rsid w:val="00FC0F84"/>
    <w:rsid w:val="00FC36EC"/>
    <w:rsid w:val="00FC7219"/>
    <w:rsid w:val="00FD22FE"/>
    <w:rsid w:val="00FD3C81"/>
    <w:rsid w:val="00FE1D7D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link w:val="ab"/>
    <w:uiPriority w:val="34"/>
    <w:qFormat/>
    <w:rsid w:val="00415773"/>
    <w:pPr>
      <w:ind w:left="720"/>
      <w:contextualSpacing/>
    </w:pPr>
  </w:style>
  <w:style w:type="table" w:styleId="ac">
    <w:name w:val="Table Grid"/>
    <w:basedOn w:val="a1"/>
    <w:uiPriority w:val="59"/>
    <w:rsid w:val="00F8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745B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A945-9BDA-43A2-87E0-A5F8924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8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130</cp:revision>
  <cp:lastPrinted>2021-12-13T08:42:00Z</cp:lastPrinted>
  <dcterms:created xsi:type="dcterms:W3CDTF">2019-11-14T07:41:00Z</dcterms:created>
  <dcterms:modified xsi:type="dcterms:W3CDTF">2021-12-13T08:42:00Z</dcterms:modified>
</cp:coreProperties>
</file>