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3" w:rsidRPr="00944C6D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944C6D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экспертизы проекта решения Думы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8F2028" w:rsidRPr="00944C6D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8F2028" w:rsidRPr="00944C6D">
        <w:rPr>
          <w:rFonts w:ascii="Liberation Serif" w:hAnsi="Liberation Serif" w:cs="Times New Roman"/>
          <w:sz w:val="28"/>
          <w:szCs w:val="28"/>
          <w:lang w:val="ru-RU"/>
        </w:rPr>
        <w:t>3 – 2024</w:t>
      </w:r>
      <w:r w:rsidR="00A73B9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годов»</w:t>
      </w:r>
    </w:p>
    <w:p w:rsidR="00415773" w:rsidRPr="00944C6D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D46CBF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22</w:t>
      </w:r>
      <w:r w:rsidR="003A35D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F2028" w:rsidRPr="00944C6D">
        <w:rPr>
          <w:rFonts w:ascii="Liberation Serif" w:hAnsi="Liberation Serif" w:cs="Times New Roman"/>
          <w:sz w:val="28"/>
          <w:szCs w:val="28"/>
          <w:lang w:val="ru-RU"/>
        </w:rPr>
        <w:t>ноября 2021</w:t>
      </w:r>
      <w:r w:rsidR="00A73B9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года                                                                   </w:t>
      </w:r>
      <w:proofErr w:type="gramStart"/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>г</w:t>
      </w:r>
      <w:proofErr w:type="gramEnd"/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>. Красноуфимск</w:t>
      </w:r>
    </w:p>
    <w:p w:rsidR="00415773" w:rsidRPr="00944C6D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A73B9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6 и 16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944C6D">
        <w:rPr>
          <w:rFonts w:ascii="Liberation Serif" w:hAnsi="Liberation Serif"/>
          <w:sz w:val="28"/>
          <w:szCs w:val="28"/>
          <w:lang w:val="ru-RU"/>
        </w:rPr>
        <w:t xml:space="preserve">Положения о бюджетном процессе в МО Красноуфимский округ, утвержденного решением Думы МО Красноуфимский округ от 31.10.2019 №159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(далее</w:t>
      </w:r>
      <w:r w:rsidR="00987FF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987FF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№250</w:t>
      </w:r>
      <w:r w:rsidR="00D46CBF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распоряжения Ревизионной</w:t>
      </w:r>
      <w:proofErr w:type="gramEnd"/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комиссии МО Кр</w:t>
      </w:r>
      <w:r w:rsidR="00032227" w:rsidRPr="00944C6D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№13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="00D46CBF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распоряжения Ревизионной комиссии МО Красноуфимский округ от 15.11.2021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46CBF">
        <w:rPr>
          <w:rFonts w:ascii="Liberation Serif" w:hAnsi="Liberation Serif" w:cs="Times New Roman"/>
          <w:sz w:val="28"/>
          <w:szCs w:val="28"/>
          <w:lang w:val="ru-RU"/>
        </w:rPr>
        <w:t xml:space="preserve">№ 72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3F4F21" w:rsidRPr="00944C6D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2022 год и плановый период 2023</w:t>
      </w:r>
      <w:r w:rsidR="00A73B9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3F4F21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годов».</w:t>
      </w:r>
      <w:proofErr w:type="gramEnd"/>
    </w:p>
    <w:p w:rsidR="00520C1D" w:rsidRDefault="00520C1D" w:rsidP="00520C1D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520C1D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При подготовке заключения Ревизионная комиссия МО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Красноуфимский округ (далее – Ревизионная комиссия) учитывала необходимость реализации положений Послания Президента Российской Федерации Федеральному Собранию Российской Федерации от 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21.04.2021</w:t>
      </w:r>
      <w:r w:rsidR="00F95AE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(в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части бюджетной и налоговой  политики), национальных целей и ключевых приоритетов на период до </w:t>
      </w:r>
      <w:r w:rsidR="00764B37" w:rsidRPr="00944C6D">
        <w:rPr>
          <w:rFonts w:ascii="Liberation Serif" w:hAnsi="Liberation Serif" w:cs="Times New Roman"/>
          <w:sz w:val="28"/>
          <w:szCs w:val="28"/>
          <w:lang w:val="ru-RU"/>
        </w:rPr>
        <w:t>2030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года, </w:t>
      </w:r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установленных Указом Президента </w:t>
      </w:r>
      <w:r w:rsidR="00B91089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Российской Федерации от 21.07.2020</w:t>
      </w:r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№ 474 «О</w:t>
      </w:r>
      <w:r w:rsidR="00F95AE4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 </w:t>
      </w:r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национальных целях развития Российской Федерации на период до 2030 года»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Указов Президента Российской Федерации от 07.05.2012</w:t>
      </w:r>
      <w:proofErr w:type="gramEnd"/>
      <w:r w:rsidR="00F95AE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№ </w:t>
      </w:r>
      <w:proofErr w:type="gramStart"/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597 «О</w:t>
      </w:r>
      <w:r w:rsidR="00F95AE4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мероприятиях по реализации государственной  социальной политики»</w:t>
      </w:r>
      <w:r w:rsidR="00B63BA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от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3BA1" w:rsidRPr="00944C6D">
        <w:rPr>
          <w:rFonts w:ascii="Liberation Serif" w:hAnsi="Liberation Serif" w:cs="Times New Roman"/>
          <w:sz w:val="28"/>
          <w:szCs w:val="28"/>
          <w:lang w:val="ru-RU"/>
        </w:rPr>
        <w:t>07.05.2018</w:t>
      </w:r>
      <w:r w:rsidR="00B63BA1" w:rsidRPr="00944C6D">
        <w:rPr>
          <w:rFonts w:ascii="Liberation Serif" w:hAnsi="Liberation Serif"/>
          <w:sz w:val="28"/>
          <w:szCs w:val="28"/>
          <w:lang w:val="ru-RU"/>
        </w:rPr>
        <w:t> </w:t>
      </w:r>
      <w:r w:rsidR="00B91089" w:rsidRPr="00944C6D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№204 «</w:t>
      </w:r>
      <w:r w:rsidR="00B91089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О национальных целях и стратегических задачах развития Российской Федерации на период до 2024 года»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Бюджетного послания Губернатора Свердловской области Законодательному Соб</w:t>
      </w:r>
      <w:r w:rsidR="00764B37" w:rsidRPr="00944C6D">
        <w:rPr>
          <w:rFonts w:ascii="Liberation Serif" w:hAnsi="Liberation Serif" w:cs="Times New Roman"/>
          <w:sz w:val="28"/>
          <w:szCs w:val="28"/>
          <w:lang w:val="ru-RU"/>
        </w:rPr>
        <w:t>ранию Св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ердловской области от 08.10.2021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содержащих основные направлени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бюджетной и налоговой полит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ики Свердловской области на 2022</w:t>
      </w:r>
      <w:r w:rsidR="00764B3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2023 - 2024</w:t>
      </w:r>
      <w:r w:rsidR="00BE65B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годы,</w:t>
      </w:r>
      <w:r w:rsidR="00764B3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Стратегии социально-экономического развития Свердловской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области на 2016-2030 годы (с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изменениями), утвержденной Законом Свердловс</w:t>
      </w:r>
      <w:r w:rsidR="00447F38" w:rsidRPr="00944C6D">
        <w:rPr>
          <w:rFonts w:ascii="Liberation Serif" w:hAnsi="Liberation Serif" w:cs="Times New Roman"/>
          <w:sz w:val="28"/>
          <w:szCs w:val="28"/>
          <w:lang w:val="ru-RU"/>
        </w:rPr>
        <w:t>кой области от 21.12.2015 №151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BE65B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ОЗ,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Основных направлений бюджетной политики МО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 и</w:t>
      </w:r>
      <w:r w:rsidR="000D316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основных </w:t>
      </w:r>
      <w:r w:rsidR="000D3160"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направления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налоговой политики МО Красно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уфимский округ на 2022 год и плановый период 2023</w:t>
      </w:r>
      <w:r w:rsidR="00BE65B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годов, утвержденных постановлением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лавы МО Красноуфимский округ </w:t>
      </w:r>
      <w:r w:rsidR="004C616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от </w:t>
      </w:r>
      <w:r w:rsidR="000D316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02</w:t>
      </w:r>
      <w:r w:rsidR="004C616C" w:rsidRPr="00944C6D">
        <w:rPr>
          <w:rFonts w:ascii="Liberation Serif" w:hAnsi="Liberation Serif" w:cs="Times New Roman"/>
          <w:sz w:val="28"/>
          <w:szCs w:val="28"/>
          <w:lang w:val="ru-RU"/>
        </w:rPr>
        <w:t>.11.202</w:t>
      </w:r>
      <w:r w:rsidR="000D3160" w:rsidRPr="00944C6D">
        <w:rPr>
          <w:rFonts w:ascii="Liberation Serif" w:hAnsi="Liberation Serif" w:cs="Times New Roman"/>
          <w:sz w:val="28"/>
          <w:szCs w:val="28"/>
          <w:lang w:val="ru-RU"/>
        </w:rPr>
        <w:t>1 №121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6352C" w:rsidRPr="00944C6D" w:rsidRDefault="000D3160" w:rsidP="006C001E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Основные направления бюджетной политики МО Красноуфимский округ и основные направления налоговой политики МО Красноуфимский округ на 2022 год и плановый период 2023 и 2024 годов, утверждены постановлением Главы МО Красноуфимский округ от  02.11.2021 №121, что не соответствует сроку определённ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ому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постановлением Администрации МО Красноуфимский округ от 11.06.2021 №410 «Об утверждении Плана мероприятий по составлению проекта бюджета МО Красноуфимский округ на 2022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плановый период 2023 – 2024 годов</w:t>
      </w:r>
      <w:r w:rsidR="0076352C" w:rsidRPr="00944C6D">
        <w:rPr>
          <w:rFonts w:ascii="Liberation Serif" w:hAnsi="Liberation Serif" w:cs="Times New Roman"/>
          <w:sz w:val="28"/>
          <w:szCs w:val="28"/>
          <w:lang w:val="ru-RU"/>
        </w:rPr>
        <w:t>»</w:t>
      </w:r>
      <w:r w:rsidR="00404DE9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6352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(до 01 ноября 2021 года). </w:t>
      </w:r>
    </w:p>
    <w:p w:rsidR="0076352C" w:rsidRPr="00944C6D" w:rsidRDefault="0076352C" w:rsidP="00404DE9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/>
          <w:sz w:val="28"/>
          <w:szCs w:val="28"/>
          <w:lang w:val="ru-RU"/>
        </w:rPr>
        <w:t>Основные направления бюджетной и налоговой политики МО Красноуфимский округ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 w:rsidR="000D3160" w:rsidRPr="00944C6D" w:rsidRDefault="000D3160" w:rsidP="00F3504E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ходе экспертизы рассмотрены вопросы, определенные в </w:t>
      </w:r>
      <w:r w:rsidR="00447F38" w:rsidRPr="00944C6D">
        <w:rPr>
          <w:rFonts w:ascii="Liberation Serif" w:hAnsi="Liberation Serif" w:cs="Times New Roman"/>
          <w:sz w:val="28"/>
          <w:szCs w:val="28"/>
          <w:lang w:val="ru-RU"/>
        </w:rPr>
        <w:t>подпункте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3.1.5. Стандарта внешнего </w:t>
      </w:r>
      <w:r w:rsidR="00FD22F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экспертизы Проекта решения о местном бюджете», утвержденного распоряжением Ре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визионной комиссии от 27.02.2020 №</w:t>
      </w:r>
      <w:r w:rsidR="00404DE9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202E4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0202E4" w:rsidRPr="00944C6D">
        <w:rPr>
          <w:rFonts w:ascii="Liberation Serif" w:hAnsi="Liberation Serif" w:cs="Times New Roman"/>
          <w:sz w:val="28"/>
          <w:szCs w:val="28"/>
          <w:lang w:val="ru-RU"/>
        </w:rPr>
        <w:t>ния Красноуфимск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ий округ на 2022 год и плановый период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 внесён </w:t>
      </w:r>
      <w:r w:rsidR="00FD22FE" w:rsidRPr="00944C6D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Думу МО Красноуфимский округ 12.11.2021</w:t>
      </w:r>
      <w:r w:rsidR="004547B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года, что со</w:t>
      </w:r>
      <w:r w:rsidR="000202E4" w:rsidRPr="00944C6D">
        <w:rPr>
          <w:rFonts w:ascii="Liberation Serif" w:hAnsi="Liberation Serif" w:cs="Times New Roman"/>
          <w:sz w:val="28"/>
          <w:szCs w:val="28"/>
          <w:lang w:val="ru-RU"/>
        </w:rPr>
        <w:t>ответствует требованию статьи 15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  <w:r w:rsidR="000E2E5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Принятый к рассмотрению Думой МО Красноуфимский округ </w:t>
      </w:r>
      <w:r w:rsidR="000202E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решения на</w:t>
      </w:r>
      <w:r w:rsidR="000202E4" w:rsidRPr="00944C6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следующий рабочий день</w:t>
      </w:r>
      <w:r w:rsidR="000202E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направлен в Ре</w:t>
      </w:r>
      <w:r w:rsidR="004547B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визионную комиссию (письмо </w:t>
      </w:r>
      <w:r w:rsidR="004547BA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от </w:t>
      </w:r>
      <w:r w:rsidR="00291089" w:rsidRPr="00D46CBF">
        <w:rPr>
          <w:rFonts w:ascii="Liberation Serif" w:hAnsi="Liberation Serif" w:cs="Times New Roman"/>
          <w:sz w:val="28"/>
          <w:szCs w:val="28"/>
          <w:lang w:val="ru-RU"/>
        </w:rPr>
        <w:t>15.11.2021</w:t>
      </w:r>
      <w:r w:rsidR="004547BA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4A5F10" w:rsidRPr="00D46CB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04DE9" w:rsidRPr="00D46CBF">
        <w:rPr>
          <w:rFonts w:ascii="Liberation Serif" w:hAnsi="Liberation Serif" w:cs="Times New Roman"/>
          <w:sz w:val="28"/>
          <w:szCs w:val="28"/>
          <w:lang w:val="ru-RU"/>
        </w:rPr>
        <w:t>31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), что соо</w:t>
      </w:r>
      <w:r w:rsidR="000202E4" w:rsidRPr="00944C6D">
        <w:rPr>
          <w:rFonts w:ascii="Liberation Serif" w:hAnsi="Liberation Serif" w:cs="Times New Roman"/>
          <w:sz w:val="28"/>
          <w:szCs w:val="28"/>
          <w:lang w:val="ru-RU"/>
        </w:rPr>
        <w:t>тветствует требованиям статьи 16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 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D46CBF">
        <w:rPr>
          <w:rFonts w:ascii="Liberation Serif" w:hAnsi="Liberation Serif" w:cs="Times New Roman"/>
          <w:sz w:val="28"/>
          <w:szCs w:val="28"/>
          <w:lang w:val="ru-RU"/>
        </w:rPr>
        <w:t>Документы и материалы, представленные вместе с Проектом решения, соответствуют перечню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требовани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>ям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стать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184.2 БК РФ и стать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="000202E4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15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При составлении Проекта решения соблюдены принципы бюджетной системы Российской Федерации, установленные статьями 2</w:t>
      </w:r>
      <w:r w:rsidR="00447F38" w:rsidRPr="00944C6D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38.2 БК РФ.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опубликован в средствах массовой информации в газете «Вперед» </w:t>
      </w:r>
      <w:r w:rsidR="00BC7B0D" w:rsidRPr="00944C6D">
        <w:rPr>
          <w:rFonts w:ascii="Liberation Serif" w:hAnsi="Liberation Serif" w:cs="Times New Roman"/>
          <w:sz w:val="28"/>
          <w:szCs w:val="28"/>
          <w:lang w:val="ru-RU"/>
        </w:rPr>
        <w:t>от 09.11.2021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</w:t>
      </w:r>
      <w:r w:rsidR="0080660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№90 </w:t>
      </w:r>
      <w:r w:rsidR="00BC7B0D" w:rsidRPr="00944C6D">
        <w:rPr>
          <w:rFonts w:ascii="Liberation Serif" w:hAnsi="Liberation Serif" w:cs="Times New Roman"/>
          <w:sz w:val="28"/>
          <w:szCs w:val="28"/>
          <w:lang w:val="ru-RU"/>
        </w:rPr>
        <w:t>(14506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) для проведения обсуждения и публичных слушаний.</w:t>
      </w:r>
    </w:p>
    <w:p w:rsidR="003E6ABC" w:rsidRPr="00944C6D" w:rsidRDefault="003E6AB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407C9" w:rsidRPr="00944C6D" w:rsidRDefault="009407C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407C9" w:rsidRPr="00944C6D" w:rsidRDefault="009407C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407C9" w:rsidRPr="00944C6D" w:rsidRDefault="009407C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407C9" w:rsidRPr="00944C6D" w:rsidRDefault="009407C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07495" w:rsidRPr="00944C6D" w:rsidRDefault="00415773" w:rsidP="00224D61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sz w:val="28"/>
          <w:szCs w:val="28"/>
          <w:lang w:val="ru-RU"/>
        </w:rPr>
        <w:lastRenderedPageBreak/>
        <w:t xml:space="preserve">2. 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ab/>
        <w:t xml:space="preserve">Анализ </w:t>
      </w:r>
      <w:r w:rsidR="008F7A6E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параметров прогноза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социально-экономического развития МО Красно</w:t>
      </w:r>
      <w:r w:rsidR="00291089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уфимский округ на 2022 – 2024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годы, использованного для </w:t>
      </w:r>
      <w:r w:rsidR="008F7A6E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составления проекта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бюджета</w:t>
      </w:r>
      <w:r w:rsidR="00291089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МО Красноуфимский округ на 2022 год и плановый период 2023 – 2024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годов.</w:t>
      </w:r>
    </w:p>
    <w:p w:rsidR="00415773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со статьей 169 БК РФ Проект решения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8B4BB4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Представленный Прогноз социально-экономического развития МО </w:t>
      </w:r>
      <w:r w:rsidR="00AB5184" w:rsidRPr="00944C6D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 на 2022-2024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годы, утвержден постановлением Администрац</w:t>
      </w:r>
      <w:r w:rsidR="00A84D7C" w:rsidRPr="00944C6D">
        <w:rPr>
          <w:rFonts w:ascii="Liberation Serif" w:hAnsi="Liberation Serif" w:cs="Times New Roman"/>
          <w:sz w:val="28"/>
          <w:szCs w:val="28"/>
          <w:lang w:val="ru-RU"/>
        </w:rPr>
        <w:t>ии МО Красноу</w:t>
      </w:r>
      <w:r w:rsidR="00461C5A" w:rsidRPr="00944C6D">
        <w:rPr>
          <w:rFonts w:ascii="Liberation Serif" w:hAnsi="Liberation Serif" w:cs="Times New Roman"/>
          <w:sz w:val="28"/>
          <w:szCs w:val="28"/>
          <w:lang w:val="ru-RU"/>
        </w:rPr>
        <w:t>фимский округ от 03.11.2021 №715,</w:t>
      </w:r>
      <w:r w:rsidR="003B390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что не соответствует сроку определённ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ому</w:t>
      </w:r>
      <w:r w:rsidR="003B390B" w:rsidRPr="00944C6D">
        <w:rPr>
          <w:rFonts w:ascii="Liberation Serif" w:hAnsi="Liberation Serif" w:cs="Times New Roman"/>
          <w:sz w:val="28"/>
          <w:szCs w:val="28"/>
          <w:lang w:val="ru-RU"/>
        </w:rPr>
        <w:t>, постановлением Администрации МО Красноуфимский округ от 11.06.2021 №410 «Об утверждении Плана мероприятий по составлению проекта бюджета МО Красноуфимский округ на 2022 и плановый период 2023 – 2024 годов»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665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(не </w:t>
      </w:r>
      <w:proofErr w:type="gramStart"/>
      <w:r w:rsidR="0046656E" w:rsidRPr="00944C6D">
        <w:rPr>
          <w:rFonts w:ascii="Liberation Serif" w:hAnsi="Liberation Serif" w:cs="Times New Roman"/>
          <w:sz w:val="28"/>
          <w:szCs w:val="28"/>
          <w:lang w:val="ru-RU"/>
        </w:rPr>
        <w:t>позднее</w:t>
      </w:r>
      <w:proofErr w:type="gramEnd"/>
      <w:r w:rsidR="004665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чем за 3 недели до внесения проекта бюджета в Думу МО Красноуфимский округ)</w:t>
      </w:r>
      <w:r w:rsidR="008B4B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постановлением Администрации МО Красноуфимский округ от 26.08.2016 №725 «Об утверждении Порядка разработки и корректировки прогноза социально- экономического развития </w:t>
      </w:r>
      <w:r w:rsidR="00F36F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среднесрочный период»</w:t>
      </w:r>
      <w:r w:rsidR="009407C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36FE8" w:rsidRPr="00944C6D">
        <w:rPr>
          <w:rFonts w:ascii="Liberation Serif" w:hAnsi="Liberation Serif" w:cs="Times New Roman"/>
          <w:sz w:val="28"/>
          <w:szCs w:val="28"/>
          <w:lang w:val="ru-RU"/>
        </w:rPr>
        <w:t>(</w:t>
      </w:r>
      <w:r w:rsidR="008B4BB4" w:rsidRPr="00944C6D">
        <w:rPr>
          <w:rFonts w:ascii="Liberation Serif" w:hAnsi="Liberation Serif"/>
          <w:sz w:val="28"/>
          <w:szCs w:val="28"/>
          <w:lang w:val="ru-RU"/>
        </w:rPr>
        <w:t>в срок до 25 октября текущего финансового года готовит проект постановления Администрации МО Красноуфимский округ об одобрении Прогноза</w:t>
      </w:r>
      <w:r w:rsidR="00F36FE8" w:rsidRPr="00944C6D">
        <w:rPr>
          <w:rFonts w:ascii="Liberation Serif" w:hAnsi="Liberation Serif"/>
          <w:sz w:val="28"/>
          <w:szCs w:val="28"/>
          <w:lang w:val="ru-RU"/>
        </w:rPr>
        <w:t>).</w:t>
      </w:r>
    </w:p>
    <w:p w:rsidR="00224D61" w:rsidRPr="00944C6D" w:rsidRDefault="00224D61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Прогноз социально-экономического развития МО Красноуфимский округ на 2022 – 2024 годы разработан в соответствии с БК РФ, Федеральным </w:t>
      </w:r>
      <w:hyperlink r:id="rId8" w:history="1">
        <w:r w:rsidRPr="00944C6D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от 28.06.2014 № 172-ФЗ «О стратегическом планировании в Российской Федерации» (с изменениями), </w:t>
      </w:r>
      <w:hyperlink r:id="rId9" w:history="1">
        <w:r w:rsidRPr="00944C6D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Свердловской области от 15.06.2015 № 45-ОЗ «О стратегическом планировании в Российской Федерации, осуществляемом на территории Свердловской области» (с</w:t>
      </w:r>
      <w:r w:rsidR="007948C2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изменениями), </w:t>
      </w:r>
      <w:hyperlink r:id="rId10" w:history="1">
        <w:r w:rsidRPr="00944C6D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постановлением</w:t>
        </w:r>
      </w:hyperlink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Администрации МО Красноуфимский округ от 26.08.2016 №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725 «Об утверждении Порядка разработки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корректировки прогноза социально-экономического развития МО Красноуфимский округ на среднесрочный период». </w:t>
      </w:r>
    </w:p>
    <w:p w:rsidR="00215B4D" w:rsidRPr="00944C6D" w:rsidRDefault="00215B4D" w:rsidP="006C001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/>
          <w:sz w:val="28"/>
          <w:szCs w:val="28"/>
          <w:lang w:val="ru-RU"/>
        </w:rPr>
        <w:t>Прогноз социально-экономического развития МО Красноуфимский ок</w:t>
      </w:r>
      <w:r w:rsidR="00AB5184" w:rsidRPr="00944C6D">
        <w:rPr>
          <w:rFonts w:ascii="Liberation Serif" w:hAnsi="Liberation Serif"/>
          <w:sz w:val="28"/>
          <w:szCs w:val="28"/>
          <w:lang w:val="ru-RU"/>
        </w:rPr>
        <w:t>руг на среднесрочный период 2022 - 2024</w:t>
      </w:r>
      <w:r w:rsidRPr="00944C6D">
        <w:rPr>
          <w:rFonts w:ascii="Liberation Serif" w:hAnsi="Liberation Serif"/>
          <w:sz w:val="28"/>
          <w:szCs w:val="28"/>
          <w:lang w:val="ru-RU"/>
        </w:rPr>
        <w:t xml:space="preserve"> годов разработан на основе </w:t>
      </w:r>
      <w:r w:rsidRPr="00944C6D">
        <w:rPr>
          <w:rFonts w:ascii="Liberation Serif" w:hAnsi="Liberation Serif" w:cs="Liberation Serif"/>
          <w:sz w:val="28"/>
          <w:szCs w:val="28"/>
          <w:lang w:val="ru-RU"/>
        </w:rPr>
        <w:t xml:space="preserve">сценарных условий для разработки муниципальными образованиями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Свердловской области прогноза социально</w:t>
      </w:r>
      <w:r w:rsidR="00AB5184" w:rsidRPr="00944C6D">
        <w:rPr>
          <w:rFonts w:ascii="Liberation Serif" w:hAnsi="Liberation Serif" w:cs="Times New Roman"/>
          <w:sz w:val="28"/>
          <w:szCs w:val="28"/>
          <w:lang w:val="ru-RU"/>
        </w:rPr>
        <w:t>-экономического развития на 2022-2024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годы, в соответствии с  Методическими рекомендациями для разработки прогноза социально-экономического развития  муниципального образования,  утвержденного Министерством экономики и территориального развития Свердловской области, с учетом  Указа  Президента  Российской Федерации от 21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.07.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2020 № 434 «О национальных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целях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развития  Российской Федерации на период до 2030 года».</w:t>
      </w:r>
    </w:p>
    <w:p w:rsidR="00215B4D" w:rsidRPr="00944C6D" w:rsidRDefault="00215B4D" w:rsidP="00224D61">
      <w:pPr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Расчет прогнозных оценок проведен с учетом итогов социально-экономического развития </w:t>
      </w:r>
      <w:r w:rsidR="008F269D" w:rsidRPr="00944C6D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 за 2020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год, </w:t>
      </w:r>
      <w:r w:rsidR="008F269D" w:rsidRPr="00944C6D">
        <w:rPr>
          <w:rFonts w:ascii="Liberation Serif" w:hAnsi="Liberation Serif" w:cs="Times New Roman"/>
          <w:sz w:val="28"/>
          <w:szCs w:val="28"/>
          <w:lang w:val="ru-RU"/>
        </w:rPr>
        <w:t>тенденций, складывающихся в 2021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году.</w:t>
      </w:r>
    </w:p>
    <w:p w:rsidR="00415773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Большая часть налоговых перечислений в местный бюджет предполагается за счёт налога на доходы физических лиц.</w:t>
      </w:r>
    </w:p>
    <w:p w:rsidR="006E2980" w:rsidRPr="007948C2" w:rsidRDefault="007811CE" w:rsidP="009E050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Налог на доходы физических лиц в сравнении с ожидаемым показ</w:t>
      </w:r>
      <w:r w:rsidR="00431BA4" w:rsidRPr="00944C6D">
        <w:rPr>
          <w:rFonts w:ascii="Liberation Serif" w:hAnsi="Liberation Serif" w:cs="Times New Roman"/>
          <w:sz w:val="28"/>
          <w:szCs w:val="28"/>
          <w:lang w:val="ru-RU"/>
        </w:rPr>
        <w:t>ателем 2021 года (161,4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рублей) прогнозируется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увеличить в</w:t>
      </w:r>
      <w:r w:rsidR="00431BA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2022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31BA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на 12,04 млн. рублей или 7,5 %, в 2023 году на 32,86 млн. рублей </w:t>
      </w:r>
      <w:r w:rsidR="00431BA4" w:rsidRPr="007948C2">
        <w:rPr>
          <w:rFonts w:ascii="Liberation Serif" w:hAnsi="Liberation Serif" w:cs="Times New Roman"/>
          <w:sz w:val="28"/>
          <w:szCs w:val="28"/>
          <w:lang w:val="ru-RU"/>
        </w:rPr>
        <w:t xml:space="preserve">или 20,4%, в 2024 году </w:t>
      </w:r>
      <w:proofErr w:type="gramStart"/>
      <w:r w:rsidR="00431BA4" w:rsidRPr="007948C2">
        <w:rPr>
          <w:rFonts w:ascii="Liberation Serif" w:hAnsi="Liberation Serif" w:cs="Times New Roman"/>
          <w:sz w:val="28"/>
          <w:szCs w:val="28"/>
          <w:lang w:val="ru-RU"/>
        </w:rPr>
        <w:t>на</w:t>
      </w:r>
      <w:proofErr w:type="gramEnd"/>
      <w:r w:rsidR="00431BA4" w:rsidRPr="007948C2">
        <w:rPr>
          <w:rFonts w:ascii="Liberation Serif" w:hAnsi="Liberation Serif" w:cs="Times New Roman"/>
          <w:sz w:val="28"/>
          <w:szCs w:val="28"/>
          <w:lang w:val="ru-RU"/>
        </w:rPr>
        <w:t xml:space="preserve"> 56,36</w:t>
      </w:r>
      <w:r w:rsidRPr="007948C2">
        <w:rPr>
          <w:rFonts w:ascii="Liberation Serif" w:hAnsi="Liberation Serif" w:cs="Times New Roman"/>
          <w:sz w:val="28"/>
          <w:szCs w:val="28"/>
          <w:lang w:val="ru-RU"/>
        </w:rPr>
        <w:t xml:space="preserve"> млн. рублей </w:t>
      </w:r>
      <w:r w:rsidR="00431BA4" w:rsidRPr="007948C2">
        <w:rPr>
          <w:rFonts w:ascii="Liberation Serif" w:hAnsi="Liberation Serif" w:cs="Times New Roman"/>
          <w:sz w:val="28"/>
          <w:szCs w:val="28"/>
          <w:lang w:val="ru-RU"/>
        </w:rPr>
        <w:t>или 34,9</w:t>
      </w:r>
      <w:r w:rsidR="009E0505" w:rsidRPr="007948C2">
        <w:rPr>
          <w:rFonts w:ascii="Liberation Serif" w:hAnsi="Liberation Serif" w:cs="Times New Roman"/>
          <w:sz w:val="28"/>
          <w:szCs w:val="28"/>
          <w:lang w:val="ru-RU"/>
        </w:rPr>
        <w:t>%.</w:t>
      </w:r>
    </w:p>
    <w:p w:rsidR="008C161C" w:rsidRPr="007948C2" w:rsidRDefault="007811CE" w:rsidP="007948C2">
      <w:pPr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val="ru-RU" w:eastAsia="ru-RU" w:bidi="ar-SA"/>
        </w:rPr>
      </w:pPr>
      <w:r w:rsidRPr="007948C2">
        <w:rPr>
          <w:rFonts w:ascii="Liberation Serif" w:hAnsi="Liberation Serif" w:cs="Times New Roman"/>
          <w:sz w:val="28"/>
          <w:szCs w:val="28"/>
          <w:lang w:val="ru-RU"/>
        </w:rPr>
        <w:t>Общая экономическая ситуация, складывающаяся в Российской Фе</w:t>
      </w:r>
      <w:r w:rsidR="008D3B9D" w:rsidRPr="007948C2">
        <w:rPr>
          <w:rFonts w:ascii="Liberation Serif" w:hAnsi="Liberation Serif" w:cs="Times New Roman"/>
          <w:sz w:val="28"/>
          <w:szCs w:val="28"/>
          <w:lang w:val="ru-RU"/>
        </w:rPr>
        <w:t>дерации,</w:t>
      </w:r>
      <w:r w:rsidRPr="007948C2">
        <w:rPr>
          <w:rFonts w:ascii="Liberation Serif" w:hAnsi="Liberation Serif" w:cs="Times New Roman"/>
          <w:sz w:val="28"/>
          <w:szCs w:val="28"/>
          <w:lang w:val="ru-RU"/>
        </w:rPr>
        <w:t xml:space="preserve"> нашла свое отражение в прогнозе социально-экономического развития.</w:t>
      </w:r>
      <w:r w:rsidR="00501177" w:rsidRPr="007948C2">
        <w:rPr>
          <w:rFonts w:ascii="Liberation Serif" w:hAnsi="Liberation Serif" w:cs="Arial"/>
          <w:b/>
          <w:bCs/>
          <w:spacing w:val="3"/>
          <w:sz w:val="28"/>
          <w:szCs w:val="28"/>
          <w:lang w:val="ru-RU"/>
        </w:rPr>
        <w:t xml:space="preserve"> </w:t>
      </w:r>
      <w:r w:rsidR="008D3B9D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>В 2022 году не ожидается сильного экономического прорыва.</w:t>
      </w:r>
      <w:r w:rsidR="008D3B9D" w:rsidRPr="007948C2">
        <w:rPr>
          <w:rFonts w:ascii="Liberation Serif" w:eastAsia="Times New Roman" w:hAnsi="Liberation Serif" w:cs="Arial"/>
          <w:sz w:val="28"/>
          <w:szCs w:val="28"/>
          <w:lang w:val="ru-RU" w:eastAsia="ru-RU" w:bidi="ar-SA"/>
        </w:rPr>
        <w:t xml:space="preserve"> </w:t>
      </w:r>
      <w:r w:rsidR="008D3B9D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 xml:space="preserve">Пандемия </w:t>
      </w:r>
      <w:proofErr w:type="spellStart"/>
      <w:r w:rsidR="008D3B9D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>коронавирус</w:t>
      </w:r>
      <w:r w:rsidR="00404DE9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>а</w:t>
      </w:r>
      <w:proofErr w:type="spellEnd"/>
      <w:r w:rsidR="008D3B9D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 xml:space="preserve"> - один из основных факторов, которые будут влиять на экономику МО Красноуфимский </w:t>
      </w:r>
      <w:r w:rsidR="00224D61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>округ в</w:t>
      </w:r>
      <w:r w:rsidR="008D3B9D" w:rsidRPr="007948C2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> ближайшее время.</w:t>
      </w:r>
    </w:p>
    <w:p w:rsidR="00584DC0" w:rsidRPr="00944C6D" w:rsidRDefault="00584DC0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948C2">
        <w:rPr>
          <w:rFonts w:ascii="Liberation Serif" w:hAnsi="Liberation Serif" w:cs="Times New Roman"/>
          <w:sz w:val="28"/>
          <w:szCs w:val="28"/>
          <w:lang w:val="ru-RU"/>
        </w:rPr>
        <w:t xml:space="preserve">В среднесрочной перспективе по полному кругу организаций прогнозируется умеренный </w:t>
      </w:r>
      <w:r w:rsidR="00B91089" w:rsidRPr="007948C2">
        <w:rPr>
          <w:rFonts w:ascii="Liberation Serif" w:hAnsi="Liberation Serif" w:cs="Times New Roman"/>
          <w:sz w:val="28"/>
          <w:szCs w:val="28"/>
          <w:lang w:val="ru-RU"/>
        </w:rPr>
        <w:t>рост с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</w:t>
      </w:r>
      <w:r w:rsidR="008C161C" w:rsidRPr="00944C6D">
        <w:rPr>
          <w:rFonts w:ascii="Liberation Serif" w:hAnsi="Liberation Serif" w:cs="Times New Roman"/>
          <w:sz w:val="28"/>
          <w:szCs w:val="28"/>
        </w:rPr>
        <w:t> 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>159,8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0 млн.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>итогам 2022 года до 2</w:t>
      </w:r>
      <w:r w:rsidR="0080660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>465,1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итогам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года, за счет увеличения оборота в сфере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АПК, обрабатывающе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>го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>производства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944C6D" w:rsidRDefault="00584DC0" w:rsidP="00224D61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сфере АПК предполагается сохранение текущих темпов развития сельского хозяйства, сохранение спроса на сельскохозяйственную продукцию. В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результате объем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продукции сельского хозяйства, произведенной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в организациях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КФХ, в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может составить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8C161C" w:rsidRPr="00944C6D">
        <w:rPr>
          <w:rFonts w:ascii="Liberation Serif" w:hAnsi="Liberation Serif" w:cs="Times New Roman"/>
          <w:sz w:val="28"/>
          <w:szCs w:val="28"/>
        </w:rPr>
        <w:t> 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>270,0 млн. рублей (в 2020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г.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>855,3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рублей). Планируемому развитию сельскохозяйственного производства будет способствовать реализация мер 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 техническому перевооружению,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реконструкции, модернизации производственных объектов и внедрению новых технологий, а также увеличение объемов государственной поддержки.</w:t>
      </w:r>
    </w:p>
    <w:p w:rsidR="00694371" w:rsidRPr="00944C6D" w:rsidRDefault="004954EA" w:rsidP="00224D6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Одним из приоритетных направлений деятельности муниципального образования было и остается привлечение инвестиций в экономику округа, создание благоприятных условий для бизнеса и снижение административных барьеров.</w:t>
      </w:r>
      <w:r w:rsidR="005A75D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Приоритетным направлением инвестиционной деятельности на территории МО Красноуфимский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округ было</w:t>
      </w:r>
      <w:r w:rsidR="005A75D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остается строительство объектов социально-культурной сферы и жилья, газификация населенных пунктов, а также техническое перевооружение в сферах АПК и ЖКХ.</w:t>
      </w:r>
    </w:p>
    <w:p w:rsidR="00224D61" w:rsidRPr="00944C6D" w:rsidRDefault="008C161C" w:rsidP="00E32DD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прогнозируемом периоде 2022-2024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закладывается достаточно высокие объемы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инвестиций, и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показатель составит: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2022</w:t>
      </w:r>
      <w:r w:rsidR="007D04F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1 433,4</w:t>
      </w:r>
      <w:r w:rsidR="00E32DD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млн. рублей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2023 году – 1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578,6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рублей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>, в 2024 году – 1 438,5</w:t>
      </w:r>
      <w:r w:rsidR="00E32DD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млн. рублей. </w:t>
      </w:r>
    </w:p>
    <w:p w:rsidR="00694371" w:rsidRPr="00944C6D" w:rsidRDefault="007D67C0" w:rsidP="006C001E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Сохранятся негативные демографические тенденции. Среднегодовая численность постоянного населения МО Красноуфимский округ в 2024 году уменьшится на</w:t>
      </w:r>
      <w:r w:rsidR="0069437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973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человек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или на</w:t>
      </w:r>
      <w:r w:rsidR="00D42C5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3,0</w:t>
      </w:r>
      <w:r w:rsidR="0069437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42C57" w:rsidRPr="00944C6D">
        <w:rPr>
          <w:rFonts w:ascii="Liberation Serif" w:hAnsi="Liberation Serif" w:cs="Times New Roman"/>
          <w:sz w:val="28"/>
          <w:szCs w:val="28"/>
          <w:lang w:val="ru-RU"/>
        </w:rPr>
        <w:t>% к показателю на 01.01.2021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года, может</w:t>
      </w:r>
      <w:r w:rsidR="00D42C5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составить 24 280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человек. </w:t>
      </w:r>
    </w:p>
    <w:p w:rsidR="00694371" w:rsidRPr="00944C6D" w:rsidRDefault="00694371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Согласно прогнозу, на 2022 год и плановый период 2023-2024 годов, сохранится динамика снижения численности 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>населения с 1,0</w:t>
      </w:r>
      <w:r w:rsidR="00D42C5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до 3,0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в сравнении 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>с показателем на 01.01.2021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(25 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>021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чел</w:t>
      </w:r>
      <w:r w:rsidR="008D3B9D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:rsidR="007D67C0" w:rsidRPr="00944C6D" w:rsidRDefault="007D67C0" w:rsidP="00224D61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К факторам снижения численности населения относятся снижение рождаемости из-за сокращения числа женщин фертильного возраста, низкий миграционный прирост, не ком</w:t>
      </w:r>
      <w:r w:rsidR="00694371" w:rsidRPr="00944C6D">
        <w:rPr>
          <w:rFonts w:ascii="Liberation Serif" w:hAnsi="Liberation Serif" w:cs="Times New Roman"/>
          <w:sz w:val="28"/>
          <w:szCs w:val="28"/>
          <w:lang w:val="ru-RU"/>
        </w:rPr>
        <w:t>пенсирующий естественную убыль.</w:t>
      </w:r>
    </w:p>
    <w:p w:rsidR="00134EA9" w:rsidRPr="00944C6D" w:rsidRDefault="006B1450" w:rsidP="00224D6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Сохранится тенденция по снижению численности насе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ления в трудоспособном возрасте с 0,9 % до 4,7 в сравнении с показателями 2020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года (12 041 чел.)</w:t>
      </w:r>
      <w:r w:rsidR="007D67C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Прогнозируется 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снижение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численности населения старше трудоспособного возраста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 2,8 % до 4,2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%</w:t>
      </w:r>
      <w:r w:rsidR="007D67C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в сравнении с показателями 2020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года (7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200 чел.)</w:t>
      </w:r>
      <w:r w:rsidR="007D67C0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67C0" w:rsidRPr="00944C6D" w:rsidRDefault="00134EA9" w:rsidP="00224D6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2022 – 2024</w:t>
      </w:r>
      <w:r w:rsidR="00CD5BE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незначительно снизиться</w:t>
      </w:r>
      <w:r w:rsidR="004074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тенденция старения населения муниципального образования </w:t>
      </w:r>
      <w:r w:rsidR="00B30C5F" w:rsidRPr="00944C6D">
        <w:rPr>
          <w:rFonts w:ascii="Liberation Serif" w:hAnsi="Liberation Serif" w:cs="Times New Roman"/>
          <w:sz w:val="28"/>
          <w:szCs w:val="28"/>
          <w:lang w:val="ru-RU"/>
        </w:rPr>
        <w:t>и доля</w:t>
      </w:r>
      <w:r w:rsidR="004074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лиц п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енсионного возраста к концу 2024</w:t>
      </w:r>
      <w:r w:rsidR="004074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а составит 28,4% (на начало 2021</w:t>
      </w:r>
      <w:r w:rsidR="00CD5BE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– 28,5%)</w:t>
      </w:r>
      <w:r w:rsidR="007D67C0" w:rsidRPr="00944C6D">
        <w:rPr>
          <w:rFonts w:ascii="Liberation Serif" w:hAnsi="Liberation Serif" w:cs="Times New Roman"/>
          <w:sz w:val="28"/>
          <w:szCs w:val="28"/>
          <w:lang w:val="ru-RU"/>
        </w:rPr>
        <w:t>, в связи с пенсионной реформой</w:t>
      </w:r>
      <w:r w:rsidR="00CD5BE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407495" w:rsidRPr="00944C6D" w:rsidRDefault="00407495" w:rsidP="00224D61">
      <w:pPr>
        <w:pStyle w:val="a4"/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прогнозируемом периоде структура доходов населения не претерпит существенных изменений. Социальные трансферты и з</w:t>
      </w:r>
      <w:r w:rsidR="00DD4EF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аработная </w:t>
      </w:r>
      <w:r w:rsidR="00B30C5F" w:rsidRPr="00944C6D">
        <w:rPr>
          <w:rFonts w:ascii="Liberation Serif" w:hAnsi="Liberation Serif" w:cs="Times New Roman"/>
          <w:sz w:val="28"/>
          <w:szCs w:val="28"/>
          <w:lang w:val="ru-RU"/>
        </w:rPr>
        <w:t>плата продолжат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оставаться основным источником доходов населения. </w:t>
      </w:r>
      <w:r w:rsidR="00DD4EF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Увеличение социальных выплат и компенсаций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спрогнозирован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</w:t>
      </w:r>
      <w:r w:rsidR="00B30C5F" w:rsidRPr="00944C6D">
        <w:rPr>
          <w:rFonts w:ascii="Liberation Serif" w:hAnsi="Liberation Serif" w:cs="Times New Roman"/>
          <w:sz w:val="28"/>
          <w:szCs w:val="28"/>
          <w:lang w:val="ru-RU"/>
        </w:rPr>
        <w:t>уровне не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более 7% ежегодно. Основным фактором роста заработной платы в прогнозируемом периоде станет рост заработной платы в бюджетном секторе в связи с реализацией указов Президента Российской Федерации (в части отдельных категорий граждан). </w:t>
      </w:r>
    </w:p>
    <w:p w:rsidR="006B1450" w:rsidRPr="00944C6D" w:rsidRDefault="00DD4EF2" w:rsidP="00224D6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Сопоставление параметров Прогноза с данными предыдущего Прогноза отражено в пояснительной записке к Прогнозу, что соответствует п</w:t>
      </w:r>
      <w:r w:rsidR="007D04F9" w:rsidRPr="00944C6D">
        <w:rPr>
          <w:rFonts w:ascii="Liberation Serif" w:hAnsi="Liberation Serif" w:cs="Times New Roman"/>
          <w:sz w:val="28"/>
          <w:szCs w:val="28"/>
          <w:lang w:val="ru-RU"/>
        </w:rPr>
        <w:t>ункту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4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статьи 173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</w:p>
    <w:p w:rsidR="00415773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Показатели, предусмотренные в Проекте решения, </w:t>
      </w:r>
      <w:r w:rsidR="0056364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не в полной мере </w:t>
      </w:r>
      <w:r w:rsidR="000C7C4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согласуются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 показателями, предусмотренными в прогнозе социально-экономического развития </w:t>
      </w:r>
      <w:r w:rsidR="00DD4EF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</w:t>
      </w:r>
      <w:r w:rsidR="00B30C5F" w:rsidRPr="00944C6D">
        <w:rPr>
          <w:rFonts w:ascii="Liberation Serif" w:hAnsi="Liberation Serif" w:cs="Times New Roman"/>
          <w:sz w:val="28"/>
          <w:szCs w:val="28"/>
          <w:lang w:val="ru-RU"/>
        </w:rPr>
        <w:t>округ на</w:t>
      </w:r>
      <w:r w:rsidR="0069437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2022 –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годы.   </w:t>
      </w:r>
    </w:p>
    <w:p w:rsidR="00664916" w:rsidRPr="00944C6D" w:rsidRDefault="00664916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63BA1" w:rsidRPr="00944C6D" w:rsidRDefault="00664916" w:rsidP="006C001E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6C001E" w:rsidRPr="00944C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944C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Общая характеристика Проекта решения</w:t>
      </w:r>
      <w:r w:rsidR="004A5F10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85E7F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Основные характ</w:t>
      </w:r>
      <w:r w:rsidR="005675C4" w:rsidRPr="00944C6D">
        <w:rPr>
          <w:rFonts w:ascii="Liberation Serif" w:hAnsi="Liberation Serif" w:cs="Times New Roman"/>
          <w:sz w:val="28"/>
          <w:szCs w:val="28"/>
          <w:lang w:val="ru-RU"/>
        </w:rPr>
        <w:t>еристики местного бюджета за 2020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 </w:t>
      </w:r>
      <w:r w:rsidR="005675C4" w:rsidRPr="00944C6D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C1073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годы </w:t>
      </w:r>
      <w:r w:rsidR="00DD5600" w:rsidRPr="00944C6D">
        <w:rPr>
          <w:rFonts w:ascii="Liberation Serif" w:hAnsi="Liberation Serif" w:cs="Times New Roman"/>
          <w:sz w:val="28"/>
          <w:szCs w:val="28"/>
          <w:lang w:val="ru-RU"/>
        </w:rPr>
        <w:t>представлены в</w:t>
      </w:r>
      <w:r w:rsidR="00C1073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таблице </w:t>
      </w:r>
      <w:r w:rsidR="001F504E">
        <w:rPr>
          <w:rFonts w:ascii="Liberation Serif" w:hAnsi="Liberation Serif" w:cs="Times New Roman"/>
          <w:sz w:val="28"/>
          <w:szCs w:val="28"/>
          <w:lang w:val="ru-RU"/>
        </w:rPr>
        <w:t>1</w:t>
      </w:r>
    </w:p>
    <w:p w:rsidR="0069084C" w:rsidRPr="00944C6D" w:rsidRDefault="000D4D50" w:rsidP="00224D61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Таблица 1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(в тыс. руб.)</w:t>
      </w:r>
    </w:p>
    <w:tbl>
      <w:tblPr>
        <w:tblW w:w="950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992"/>
        <w:gridCol w:w="992"/>
        <w:gridCol w:w="567"/>
        <w:gridCol w:w="992"/>
        <w:gridCol w:w="993"/>
        <w:gridCol w:w="567"/>
        <w:gridCol w:w="1134"/>
        <w:gridCol w:w="993"/>
        <w:gridCol w:w="1135"/>
      </w:tblGrid>
      <w:tr w:rsidR="00DB4F42" w:rsidRPr="00944C6D" w:rsidTr="00376748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4F42" w:rsidRPr="00944C6D" w:rsidRDefault="00DB4F42" w:rsidP="00224D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Наименование  показателя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42" w:rsidRPr="00944C6D" w:rsidRDefault="00DB4F42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2020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год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42" w:rsidRPr="00944C6D" w:rsidRDefault="00DB4F42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1год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F42" w:rsidRPr="00944C6D" w:rsidRDefault="00DB4F42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Проект решения</w:t>
            </w:r>
          </w:p>
        </w:tc>
      </w:tr>
      <w:tr w:rsidR="0069084C" w:rsidRPr="00944C6D" w:rsidTr="00376748">
        <w:trPr>
          <w:trHeight w:val="434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утверждено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отчёт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  <w:proofErr w:type="spell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испол</w:t>
            </w:r>
            <w:proofErr w:type="spellEnd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уточненный 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proofErr w:type="spell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испол</w:t>
            </w:r>
            <w:proofErr w:type="spellEnd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AB5184" w:rsidP="0080660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2022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="0069084C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г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AB5184" w:rsidP="0080660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2023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="0069084C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г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AB5184" w:rsidP="0080660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2024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="0069084C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г</w:t>
            </w:r>
            <w:r w:rsidR="0080660A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од</w:t>
            </w:r>
          </w:p>
        </w:tc>
      </w:tr>
      <w:tr w:rsidR="0069084C" w:rsidRPr="00944C6D" w:rsidTr="0037674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224D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569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802,1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543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356,2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1 644 306,9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D46CBF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</w:t>
            </w:r>
            <w:r w:rsidR="00D46CBF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 614 704,9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D46CBF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highlight w:val="yellow"/>
                <w:lang w:val="ru-RU" w:bidi="ar-SA"/>
              </w:rPr>
            </w:pPr>
            <w:r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506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071,8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467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237,3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446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800,8</w:t>
            </w:r>
          </w:p>
        </w:tc>
      </w:tr>
      <w:tr w:rsidR="0069084C" w:rsidRPr="00944C6D" w:rsidTr="00376748">
        <w:trPr>
          <w:trHeight w:val="6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0028A7" w:rsidP="00224D61">
            <w:pPr>
              <w:spacing w:before="0" w:after="0"/>
              <w:rPr>
                <w:rFonts w:ascii="Liberation Serif" w:hAnsi="Liberation Serif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44C6D">
              <w:rPr>
                <w:rFonts w:ascii="Liberation Serif" w:hAnsi="Liberation Serif" w:cs="Times New Roman"/>
                <w:bCs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279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257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407C9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287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69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,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407C9" w:rsidP="00D46CBF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287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055,</w:t>
            </w:r>
            <w:r w:rsidR="00D46CBF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292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319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348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934,0</w:t>
            </w:r>
          </w:p>
        </w:tc>
      </w:tr>
      <w:tr w:rsidR="0069084C" w:rsidRPr="00944C6D" w:rsidTr="0037674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безвозмездные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290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286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344,2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1 357 137,4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1 327 649,7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213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296,8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147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876,3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B55D03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097</w:t>
            </w:r>
            <w:r w:rsidR="00376748"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866,8</w:t>
            </w:r>
          </w:p>
        </w:tc>
      </w:tr>
      <w:tr w:rsidR="0069084C" w:rsidRPr="00944C6D" w:rsidTr="0037674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586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844,1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546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1 644 669,4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1 569 823,7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407C9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9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513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425,9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475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046,5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455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101,5</w:t>
            </w:r>
          </w:p>
        </w:tc>
      </w:tr>
      <w:tr w:rsidR="00836620" w:rsidRPr="00944C6D" w:rsidTr="0037674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в том числе условно 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>18</w:t>
            </w:r>
            <w:r w:rsidR="00376748" w:rsidRPr="00944C6D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>370,0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944C6D" w:rsidRDefault="00836620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>38</w:t>
            </w:r>
            <w:r w:rsidR="00376748" w:rsidRPr="00944C6D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>800,0</w:t>
            </w:r>
          </w:p>
        </w:tc>
      </w:tr>
      <w:tr w:rsidR="0069084C" w:rsidRPr="00944C6D" w:rsidTr="0037674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Дефицит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17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042,1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3188,8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5675C4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7674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362,5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7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354,1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7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809,2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8</w:t>
            </w:r>
            <w:r w:rsidR="00376748"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</w:t>
            </w: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300,7</w:t>
            </w:r>
          </w:p>
        </w:tc>
      </w:tr>
      <w:tr w:rsidR="0069084C" w:rsidRPr="00944C6D" w:rsidTr="0037674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профицит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D46CBF" w:rsidRDefault="00D46CBF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D46CBF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44 881,2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69084C" w:rsidRPr="00944C6D" w:rsidTr="00376748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84C" w:rsidRPr="00944C6D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Размер</w:t>
            </w:r>
          </w:p>
          <w:p w:rsidR="0069084C" w:rsidRPr="00944C6D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дефицита</w:t>
            </w:r>
            <w:proofErr w:type="gram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D614B7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D614B7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D614B7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3019A8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69084C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944C6D" w:rsidRDefault="00955D4A" w:rsidP="00376748">
            <w:pPr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5,0</w:t>
            </w:r>
          </w:p>
        </w:tc>
      </w:tr>
    </w:tbl>
    <w:p w:rsidR="00F766E3" w:rsidRPr="00944C6D" w:rsidRDefault="00F766E3" w:rsidP="005E1C86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3B6054" w:rsidRPr="00944C6D" w:rsidRDefault="003B6054" w:rsidP="005E1C8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3B6054" w:rsidRPr="00944C6D" w:rsidRDefault="003B6054" w:rsidP="005E1C8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41A5D" w:rsidRPr="00944C6D" w:rsidRDefault="00C41A5D" w:rsidP="005E1C8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B4F42" w:rsidRPr="00944C6D" w:rsidRDefault="00DB4F42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Структура доходов местного бюджета за 202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- 2024 годы представлена в диаграмме №1</w:t>
      </w:r>
    </w:p>
    <w:p w:rsidR="00DB4F42" w:rsidRPr="00944C6D" w:rsidRDefault="00DB4F42" w:rsidP="00DB4F42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Диаграмма №1</w:t>
      </w:r>
    </w:p>
    <w:p w:rsidR="00DB4F42" w:rsidRPr="00B122F4" w:rsidRDefault="00DB4F42" w:rsidP="009407C9">
      <w:pPr>
        <w:spacing w:before="0" w:after="0" w:line="240" w:lineRule="auto"/>
        <w:jc w:val="both"/>
        <w:rPr>
          <w:rFonts w:ascii="Liberation Serif" w:hAnsi="Liberation Serif" w:cs="Times New Roman"/>
          <w:sz w:val="6"/>
          <w:szCs w:val="6"/>
          <w:lang w:val="ru-RU"/>
        </w:rPr>
      </w:pPr>
    </w:p>
    <w:p w:rsidR="009624A2" w:rsidRPr="00944C6D" w:rsidRDefault="009624A2" w:rsidP="009407C9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6054" w:rsidRPr="00B122F4" w:rsidRDefault="003B6054" w:rsidP="00F174EE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основных характ</w:t>
      </w:r>
      <w:r w:rsidR="00A10B33" w:rsidRPr="00944C6D">
        <w:rPr>
          <w:rFonts w:ascii="Liberation Serif" w:hAnsi="Liberation Serif" w:cs="Times New Roman"/>
          <w:sz w:val="28"/>
          <w:szCs w:val="28"/>
          <w:lang w:val="ru-RU"/>
        </w:rPr>
        <w:t>еристик местного бюджета на</w:t>
      </w:r>
      <w:r w:rsidR="00D614B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2022</w:t>
      </w:r>
      <w:r w:rsidR="004636D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2023 и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 характеризуется незначительным ростом расходов над доходами. </w:t>
      </w:r>
    </w:p>
    <w:p w:rsidR="00415773" w:rsidRPr="00944C6D" w:rsidRDefault="00415773" w:rsidP="00D2609B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Общий объем прогноза доходно</w:t>
      </w:r>
      <w:r w:rsidR="00BA1CED" w:rsidRPr="00944C6D">
        <w:rPr>
          <w:rFonts w:ascii="Liberation Serif" w:hAnsi="Liberation Serif" w:cs="Times New Roman"/>
          <w:sz w:val="28"/>
          <w:szCs w:val="28"/>
          <w:lang w:val="ru-RU"/>
        </w:rPr>
        <w:t>й части местного бюджета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год, 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в Проекте решения предусмотрен в размере 1</w:t>
      </w:r>
      <w:r w:rsidR="00BA1CED"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 </w:t>
      </w:r>
      <w:r w:rsidR="00BA1CED"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506 071,8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рублей, в том числе безвозмездные п</w:t>
      </w:r>
      <w:r w:rsidR="00BA1CED"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оступления в размере 1 213</w:t>
      </w:r>
      <w:r w:rsidR="0068721F"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 296,8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Общий объем р</w:t>
      </w:r>
      <w:r w:rsidR="0068721F" w:rsidRPr="00944C6D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 в 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объёме 1</w:t>
      </w:r>
      <w:r w:rsidR="00955D4A"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 </w:t>
      </w:r>
      <w:r w:rsidR="004A5F10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513 42</w:t>
      </w:r>
      <w:r w:rsidR="001F504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5</w:t>
      </w:r>
      <w:r w:rsidR="004A5F10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,9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944C6D" w:rsidRDefault="00955D4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2022</w:t>
      </w:r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прогнозируемый объем финансовой помощи из областного бюджета в ср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авнении с уточненным планом 2021</w:t>
      </w:r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FD22FE" w:rsidRPr="00944C6D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уменьшится на </w:t>
      </w:r>
      <w:r w:rsidR="00376748" w:rsidRPr="00944C6D">
        <w:rPr>
          <w:rFonts w:ascii="Liberation Serif" w:hAnsi="Liberation Serif" w:cs="Times New Roman"/>
          <w:sz w:val="28"/>
          <w:szCs w:val="28"/>
          <w:lang w:val="ru-RU"/>
        </w:rPr>
        <w:t>143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 8</w:t>
      </w:r>
      <w:r w:rsidR="00376748" w:rsidRPr="00944C6D">
        <w:rPr>
          <w:rFonts w:ascii="Liberation Serif" w:hAnsi="Liberation Serif" w:cs="Times New Roman"/>
          <w:sz w:val="28"/>
          <w:szCs w:val="28"/>
          <w:lang w:val="ru-RU"/>
        </w:rPr>
        <w:t>40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376748" w:rsidRPr="00944C6D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415773" w:rsidRPr="00944C6D">
        <w:rPr>
          <w:rFonts w:ascii="Liberation Serif" w:hAnsi="Liberation Serif" w:cs="Times New Roman"/>
          <w:sz w:val="28"/>
          <w:szCs w:val="28"/>
        </w:rPr>
        <w:t> </w:t>
      </w:r>
      <w:r w:rsidR="00040844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 или 1</w:t>
      </w:r>
      <w:r w:rsidR="00376748" w:rsidRPr="00944C6D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="00040844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376748" w:rsidRPr="00944C6D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41577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округ, является высоко дотационным, получает дотации и субсидии на выравнивание бюджетной обеспеченности городских округов Свердловской области. Кроме того, происходит увеличение размеров других форм межбюджетных трансфертов целевого характера – субсидий, субвенций.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Как и в прошлые годы, удалось сохранить социальную направленность расходов. На решение социальных вопросов приходится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1 144 681,4 тыс. рублей или более 75</w:t>
      </w:r>
      <w:r w:rsidR="00040844" w:rsidRPr="00944C6D">
        <w:rPr>
          <w:rFonts w:ascii="Liberation Serif" w:hAnsi="Liberation Serif" w:cs="Times New Roman"/>
          <w:sz w:val="28"/>
          <w:szCs w:val="28"/>
          <w:lang w:val="ru-RU"/>
        </w:rPr>
        <w:t>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всех расходных об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язательств местного бюджета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года. 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течение трех ближайших лет местный бюджет сохранит свою социальную направленность, следовательно, улучшится качество жизни населения.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предусмотрено форми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рование местного бюджета на 2022 год  и плановый период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4 года с дефицитом: на  2022</w:t>
      </w:r>
      <w:r w:rsidR="00A10B3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 в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размере 7 354,1</w:t>
      </w:r>
      <w:r w:rsidR="00A10B3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тыс. руб. или 5,0 %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, на 2023 год в размере 7</w:t>
      </w:r>
      <w:r w:rsidR="0080660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809,2 тыс. рублей или 5,0 % и на 2024 год в размере 8 300,7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или 5,0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общего годового объема доходов бюджета без учета утвержденного объема безвозмездных поступлений и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налоговых доходов по дополнительным нормативам отчислений, что соответствует требованиям, предусмотренным пунктом 3 статьи 92.1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БК РФ. </w:t>
      </w:r>
    </w:p>
    <w:p w:rsidR="00D17351" w:rsidRPr="00944C6D" w:rsidRDefault="00D17351" w:rsidP="009B74AA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8276D7" w:rsidRPr="00944C6D" w:rsidRDefault="00773405" w:rsidP="009B74AA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4</w:t>
      </w:r>
      <w:r w:rsidR="008276D7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. Соблюдение соответствия Проекта решения, документов и материалов, представленных одновременно с ним БК РФ и иным нормативным правовым актам</w:t>
      </w:r>
    </w:p>
    <w:p w:rsidR="008276D7" w:rsidRPr="00944C6D" w:rsidRDefault="008276D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Формирование Проекта решения осуществлено в соответствии с положениями БК РФ, Положением о бюджетном процессе. </w:t>
      </w:r>
    </w:p>
    <w:p w:rsidR="008276D7" w:rsidRPr="00944C6D" w:rsidRDefault="008276D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Проведенный анализ позволяет сделать вывод, что при подготовке Проекта решения выполнены требования, установленные статьей 184.1 БК РФ:</w:t>
      </w:r>
    </w:p>
    <w:p w:rsidR="00957342" w:rsidRPr="00944C6D" w:rsidRDefault="008276D7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перечень главных администраторов доходов бюджета </w:t>
      </w:r>
      <w:r w:rsidR="00957342"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в случаях, предусмотренных </w:t>
      </w:r>
      <w:hyperlink r:id="rId12" w:history="1">
        <w:r w:rsidR="00957342" w:rsidRPr="00944C6D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статьей 160.1</w:t>
        </w:r>
      </w:hyperlink>
      <w:r w:rsidR="00957342"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БК</w:t>
      </w:r>
      <w:r w:rsidR="00957342"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РФ, определен постановлением Администрации МО Красноуфимский округ от 11.11.2021 № 726;</w:t>
      </w:r>
    </w:p>
    <w:p w:rsidR="008276D7" w:rsidRPr="00944C6D" w:rsidRDefault="00957342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администраторов</w:t>
      </w:r>
      <w:r w:rsidR="008276D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источников финансирования</w:t>
      </w:r>
      <w:r w:rsidR="008276D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дефицита бюджета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в случаях, предусмотренных </w:t>
      </w:r>
      <w:hyperlink r:id="rId13" w:history="1">
        <w:r w:rsidRPr="00944C6D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статьей 160.</w:t>
        </w:r>
      </w:hyperlink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 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БК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РФ, определен постановлением Администрации МО Красноуфимский округ от 26.12.2013 № 1733 (в редакции от 11.11.2021 № 725)</w:t>
      </w:r>
      <w:r w:rsidR="008276D7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5E1C86" w:rsidRPr="00944C6D" w:rsidRDefault="005E1C86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 объем безвозмездных поступлений, получаемых из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областного бюджета на 2022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1 213 296,8 тыс. рублей, на 2023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1 147 876,3 тыс. рублей, на 2024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1 097 866,8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рублей;</w:t>
      </w:r>
    </w:p>
    <w:p w:rsidR="005E1C86" w:rsidRPr="00944C6D" w:rsidRDefault="005E1C86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распределени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е бюджетных ассигнований на 2022 год и плановый период 2023-2024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ы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 разделам функциональной классификации расходов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бюджетов Российской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Федерации;</w:t>
      </w:r>
    </w:p>
    <w:p w:rsidR="005E1C86" w:rsidRPr="00944C6D" w:rsidRDefault="0016686A" w:rsidP="009407C9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3 пункта 1 Проекта решения 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 общий объем бюджетных ассигнований, направляемых на исполнение публичных нормативных</w:t>
      </w:r>
      <w:r w:rsidR="001A5E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обязательств 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t>на очередной финансовый год и плановый период в сумме 0 тыс. рублей, 0 тыс. рублей, 0 тыс. рублей соответственно;</w:t>
      </w:r>
    </w:p>
    <w:p w:rsidR="00EE74B2" w:rsidRPr="00944C6D" w:rsidRDefault="00F174EE" w:rsidP="00EE74B2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подпунктом 2</w:t>
      </w:r>
      <w:r w:rsidR="00304FB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 общий объём услов</w:t>
      </w:r>
      <w:r w:rsidR="00836620" w:rsidRPr="00944C6D">
        <w:rPr>
          <w:rFonts w:ascii="Liberation Serif" w:hAnsi="Liberation Serif" w:cs="Times New Roman"/>
          <w:sz w:val="28"/>
          <w:szCs w:val="28"/>
          <w:lang w:val="ru-RU"/>
        </w:rPr>
        <w:t>но утверждённых расходов на 2023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0E6B0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36620" w:rsidRPr="00944C6D">
        <w:rPr>
          <w:rFonts w:ascii="Liberation Serif" w:hAnsi="Liberation Serif" w:cs="Times New Roman"/>
          <w:sz w:val="28"/>
          <w:szCs w:val="28"/>
          <w:lang w:val="ru-RU"/>
        </w:rPr>
        <w:t>18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36620" w:rsidRPr="00944C6D">
        <w:rPr>
          <w:rFonts w:ascii="Liberation Serif" w:hAnsi="Liberation Serif" w:cs="Times New Roman"/>
          <w:sz w:val="28"/>
          <w:szCs w:val="28"/>
          <w:lang w:val="ru-RU"/>
        </w:rPr>
        <w:t>370,0 тыс. рублей, на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36620" w:rsidRPr="00944C6D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r w:rsidR="00836620" w:rsidRPr="00944C6D">
        <w:rPr>
          <w:rFonts w:ascii="Liberation Serif" w:hAnsi="Liberation Serif" w:cs="Times New Roman"/>
          <w:sz w:val="28"/>
          <w:szCs w:val="28"/>
          <w:lang w:val="ru-RU"/>
        </w:rPr>
        <w:t>– 38 800,0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EE74B2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5E1C86" w:rsidRPr="00944C6D" w:rsidRDefault="00977179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подпунктом 10</w:t>
      </w:r>
      <w:r w:rsidR="0016686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определен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размер Резервного фонда Администрации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2022 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– </w:t>
      </w:r>
      <w:r w:rsidR="001A5EB3" w:rsidRPr="00944C6D">
        <w:rPr>
          <w:rFonts w:ascii="Liberation Serif" w:hAnsi="Liberation Serif" w:cs="Times New Roman"/>
          <w:sz w:val="28"/>
          <w:szCs w:val="28"/>
          <w:lang w:val="ru-RU"/>
        </w:rPr>
        <w:t>2023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>годы в сумме по 255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>0 тыс. рублей ежегодно, или 0,02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общего годового объема расходов бюджета, что не превышает ограничение,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установленное пунктом 3 статьи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81 БК РФ;</w:t>
      </w:r>
    </w:p>
    <w:p w:rsidR="005E1C86" w:rsidRPr="00944C6D" w:rsidRDefault="0016686A" w:rsidP="006F6CB3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4 пункта 1 Проекта решения 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 объем бюджетных ассигнований муниципального дорожного фонда на очередной финансовый 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 и 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>плановый период в сумме 69 308,3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рублей, 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br/>
        <w:t>58 600,0</w:t>
      </w:r>
      <w:r w:rsidR="00FD22FE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рублей, 58 600,0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соответственно;</w:t>
      </w:r>
    </w:p>
    <w:p w:rsidR="005E1C86" w:rsidRPr="00944C6D" w:rsidRDefault="00977179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подпунктом 8</w:t>
      </w:r>
      <w:r w:rsidR="0016686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</w:t>
      </w:r>
      <w:r w:rsidR="00E26A67"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верхний предел муниципального долга МО Красноуфимский:</w:t>
      </w:r>
    </w:p>
    <w:p w:rsidR="00933A21" w:rsidRPr="00944C6D" w:rsidRDefault="00945698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на 01.01.2023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944C6D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на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01.01.2024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944C6D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>на 01.01.2025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 тыс. рублей, в том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рублей.</w:t>
      </w:r>
    </w:p>
    <w:p w:rsidR="00304FB9" w:rsidRPr="00944C6D" w:rsidRDefault="00977179" w:rsidP="00304FB9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подпунктом 9</w:t>
      </w:r>
      <w:r w:rsidR="00304FB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t>ения установлен объём</w:t>
      </w:r>
      <w:r w:rsidR="00304FB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расходов на обслуживание муниципального внутреннего долга МО Красноуфимский округ на очередной финансовый год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плановый период в сумме 0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04FB9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ежегодно, </w:t>
      </w:r>
      <w:r w:rsidR="00304FB9" w:rsidRPr="00944C6D">
        <w:rPr>
          <w:rFonts w:ascii="Liberation Serif" w:hAnsi="Liberation Serif" w:cs="Times New Roman"/>
          <w:sz w:val="28"/>
          <w:szCs w:val="28"/>
          <w:lang w:val="ru-RU"/>
        </w:rPr>
        <w:t>что соответствует статье 111 БК РФ.</w:t>
      </w:r>
    </w:p>
    <w:p w:rsidR="005E1C86" w:rsidRPr="00944C6D" w:rsidRDefault="005E1C86" w:rsidP="005E1C86">
      <w:pPr>
        <w:pStyle w:val="aa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определены источники финансирования дефицита бюджета на очередной финансовый год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и плановый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период;</w:t>
      </w:r>
    </w:p>
    <w:p w:rsidR="00571764" w:rsidRPr="00944C6D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При формировании Проекта решения соблюдены нормы БК РФ в части определения источников финансирования дефицита местного бюджета и расходов на обслуживание муниципального долга МО Красноуфимский округ.</w:t>
      </w:r>
    </w:p>
    <w:p w:rsidR="00571764" w:rsidRPr="00944C6D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Составление</w:t>
      </w:r>
      <w:r w:rsidR="00FD22F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Проекта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бюджета осуществлено в порядке, определенном БК РФ, </w:t>
      </w:r>
      <w:r w:rsidR="00B1259C" w:rsidRPr="00944C6D">
        <w:rPr>
          <w:rFonts w:ascii="Liberation Serif" w:hAnsi="Liberation Serif" w:cs="Times New Roman"/>
          <w:sz w:val="28"/>
          <w:szCs w:val="28"/>
          <w:lang w:val="ru-RU"/>
        </w:rPr>
        <w:t>группировка доходов и расходов -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Федерации.</w:t>
      </w:r>
    </w:p>
    <w:p w:rsidR="00571764" w:rsidRPr="00944C6D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Прогнозируемые доходы местного бюджета соответствуют перечню видов доходов,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закрепленных за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округ.</w:t>
      </w:r>
    </w:p>
    <w:p w:rsidR="00571764" w:rsidRPr="00944C6D" w:rsidRDefault="0019274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Расходы сформированы в соответствии с расходными обязательствами, принятыми в соответствии 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 полномочиями органов местного самоуправления МО Красноуфимский округ, источники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финансирования дефицита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бюджета – бюджетному законодательству Р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оссийской 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>Ф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>едерации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. Всё это подтверждает соблюдение принципа разграничения доходов, расходов и источников финансирования дефицитов бюджета между бюджетами бюджетной системы 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>Российской Федерации.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При составлении Проекта решения реализованы права и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исполнены обязанности органов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самоуправления МО Красноуфимский округ, предусмотренные принципом самостоятельности бюджетов: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Проект решения сбалансирован, составлен в соответствии с БК РФ, Положением о бюджетном процессе.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налоги и сборы, подлежащие зачислению в местный бюджет, установлены Думой МО Красноуфимский округ в соответствии с её полномочиями;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самостоятельно установлены формы и направления расходования бюджетных средств, в рамках ограничений, предусмотренных бюджетным законодательством;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- исполнение расходных обязательств, установленных органами местного самоуправления городского округа, органами государственной власти Российской Федерации и субъекта Российской Федерации, предусмотрено в форме межбюджетных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трансфертов из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областного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бюджета, предоставляемых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местному бюджету. 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Объем предусмотренных расходов соответствует суммарному объему доходов и поступлений источников финансирования дефицита бюджета, что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соответствует принципу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сбалансированности бюджета.</w:t>
      </w:r>
    </w:p>
    <w:p w:rsidR="00515E18" w:rsidRDefault="00753465" w:rsidP="003E08B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 решения не предполагает увязывания расходов с определенными видами доходов и источниками финансирования дефицита бюджета, за исключением субсидий и субвенций, получаемых из областного бюджета, что соответствует принципу общего (совокупного) покрытия расходов бюджета</w:t>
      </w:r>
      <w:r w:rsidR="00773405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73405" w:rsidRPr="00944C6D" w:rsidRDefault="00773405" w:rsidP="003E08B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3B6054" w:rsidRDefault="00773405" w:rsidP="003B6054">
      <w:pPr>
        <w:tabs>
          <w:tab w:val="center" w:pos="4677"/>
          <w:tab w:val="left" w:pos="7288"/>
        </w:tabs>
        <w:spacing w:before="0" w:after="0" w:line="240" w:lineRule="auto"/>
        <w:rPr>
          <w:rFonts w:ascii="Liberation Serif" w:hAnsi="Liberation Serif" w:cs="Times New Roman"/>
          <w:b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5</w:t>
      </w:r>
      <w:r w:rsidR="0075346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. Доходы местного бюджета</w:t>
      </w:r>
      <w:r>
        <w:rPr>
          <w:rFonts w:ascii="Liberation Serif" w:hAnsi="Liberation Serif" w:cs="Times New Roman"/>
          <w:b/>
          <w:sz w:val="28"/>
          <w:szCs w:val="28"/>
          <w:lang w:val="ru-RU"/>
        </w:rPr>
        <w:t>.</w:t>
      </w:r>
    </w:p>
    <w:p w:rsidR="00584DC0" w:rsidRPr="00944C6D" w:rsidRDefault="00753465" w:rsidP="00584DC0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Статьей 174.1 БК РФ установлено, что доходы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бюджета прогнозируются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основе социально-экономического развития территории, в условиях действующего на день внесения Проекта решения в Думу МО Красноуфимский округ, законодательства о налогах и сборах, бюджетного законодательства РФ, а также законодательства РФ, законов Свердловской области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и муниципальных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правовых актов Думы МО Красноуфимский округ, устанавливающих неналоговые доходы бюджетов бюджетной системы РФ.</w:t>
      </w:r>
      <w:proofErr w:type="gramEnd"/>
    </w:p>
    <w:p w:rsidR="00753465" w:rsidRPr="00944C6D" w:rsidRDefault="00753465" w:rsidP="00584DC0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Прог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ноз поступлений доходов в бюджет</w:t>
      </w:r>
      <w:r w:rsidR="00CC595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</w:t>
      </w:r>
      <w:r w:rsidR="00E64880" w:rsidRPr="00944C6D">
        <w:rPr>
          <w:rFonts w:ascii="Liberation Serif" w:hAnsi="Liberation Serif" w:cs="Times New Roman"/>
          <w:sz w:val="28"/>
          <w:szCs w:val="28"/>
          <w:lang w:val="ru-RU"/>
        </w:rPr>
        <w:t>уфимский округ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сформирован с учётом налогового и бюджетного законодательства. Виды доходов и нормативы зачисления в бюджет МО Красноуфимск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>ий округ соответствуют положениям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  <w:r w:rsidR="004A2AE7" w:rsidRPr="00944C6D">
        <w:rPr>
          <w:rFonts w:ascii="Liberation Serif" w:hAnsi="Liberation Serif"/>
          <w:color w:val="020B22"/>
          <w:shd w:val="clear" w:color="auto" w:fill="FFFFFF"/>
          <w:lang w:val="ru-RU"/>
        </w:rPr>
        <w:t xml:space="preserve"> 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условиях сохранения определенных рисков развития экономики в среднесрочной перспективе формирования бюджета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2022 год и плановый период 2023-2024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 осуществляется на основе умеренных прогнозных оценок. </w:t>
      </w:r>
    </w:p>
    <w:p w:rsidR="00753465" w:rsidRPr="00944C6D" w:rsidRDefault="00753465" w:rsidP="00F1281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Подходы Администрации МО Красноуфимский округ к формиров</w:t>
      </w:r>
      <w:r w:rsidR="00BE48F1" w:rsidRPr="00944C6D">
        <w:rPr>
          <w:rFonts w:ascii="Liberation Serif" w:hAnsi="Liberation Serif" w:cs="Times New Roman"/>
          <w:sz w:val="28"/>
          <w:szCs w:val="28"/>
          <w:lang w:val="ru-RU"/>
        </w:rPr>
        <w:t>анию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доходных источников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- 202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не претерпели значительных изменений, объемы доходов рассчитаны исходя</w:t>
      </w:r>
      <w:r w:rsidR="001744B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из ожидаемых начислений за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2021</w:t>
      </w:r>
      <w:r w:rsidR="004677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 с учетом коэффициента ожидаемого роста поступлений, за исключением налога на доходы физических лиц.</w:t>
      </w:r>
    </w:p>
    <w:p w:rsidR="00753465" w:rsidRPr="00944C6D" w:rsidRDefault="00753465" w:rsidP="003101B3">
      <w:pPr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Решением Ду</w:t>
      </w:r>
      <w:r w:rsidR="00BE48F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мы МО Красноуфимский округ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от 02.09.2021 №308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«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3101B3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 xml:space="preserve">согласии на полную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в бюджет Муниципального образования Красноуфимский округ от налога на доходы физических лиц на 2022 год и плановый период 2023 и 2024 годов»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определено дать согласия на полную замену дотаций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выравнивание бюджетной обеспеченности МО Красноуфимский округ дополнительными нормативами отчислений в бюджет МО Красноуфимский округ от налога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на доходы физических лиц на 2022 год и плановый период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2023 и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годов. Данное решение Думы МО Красноуфимский округ направлено в Министерство Финансов Свердловской области.</w:t>
      </w:r>
    </w:p>
    <w:p w:rsidR="00A4003C" w:rsidRDefault="00A4003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</w:p>
    <w:p w:rsidR="003B6054" w:rsidRPr="00944C6D" w:rsidRDefault="003F17AF" w:rsidP="003F17AF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val="ru-RU" w:bidi="ar-SA"/>
        </w:rPr>
      </w:pPr>
      <w:r w:rsidRPr="003F17AF"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="00753465" w:rsidRPr="003F17AF">
        <w:rPr>
          <w:rFonts w:ascii="Liberation Serif" w:hAnsi="Liberation Serif" w:cs="Times New Roman"/>
          <w:sz w:val="28"/>
          <w:szCs w:val="28"/>
          <w:lang w:val="ru-RU"/>
        </w:rPr>
        <w:t>еречень главных администраторов доходов бюджета МО Красно</w:t>
      </w:r>
      <w:r w:rsidR="00DE11CB" w:rsidRPr="003F17AF">
        <w:rPr>
          <w:rFonts w:ascii="Liberation Serif" w:hAnsi="Liberation Serif" w:cs="Times New Roman"/>
          <w:sz w:val="28"/>
          <w:szCs w:val="28"/>
          <w:lang w:val="ru-RU"/>
        </w:rPr>
        <w:t>уфимский округ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утвержден 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постановлением Администрации МО Красноуфимский округ от 11.11.2021 № 726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. 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К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оды бюджетной классификации и </w:t>
      </w:r>
      <w:r w:rsidR="00D97AE4" w:rsidRPr="003F17AF">
        <w:rPr>
          <w:rFonts w:ascii="Liberation Serif" w:hAnsi="Liberation Serif" w:cs="Times New Roman"/>
          <w:sz w:val="28"/>
          <w:szCs w:val="28"/>
          <w:lang w:val="ru-RU"/>
        </w:rPr>
        <w:t>наименовани</w:t>
      </w:r>
      <w:r>
        <w:rPr>
          <w:rFonts w:ascii="Liberation Serif" w:hAnsi="Liberation Serif" w:cs="Times New Roman"/>
          <w:sz w:val="28"/>
          <w:szCs w:val="28"/>
          <w:lang w:val="ru-RU"/>
        </w:rPr>
        <w:t>я</w:t>
      </w:r>
      <w:r w:rsidR="00D97AE4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доходов бюджета, соответствуют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кодам бюджетной классификации и (или) наим</w:t>
      </w:r>
      <w:r w:rsidR="003B6054" w:rsidRPr="003F17AF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="00F174EE" w:rsidRPr="003F17AF">
        <w:rPr>
          <w:rFonts w:ascii="Liberation Serif" w:hAnsi="Liberation Serif" w:cs="Times New Roman"/>
          <w:sz w:val="28"/>
          <w:szCs w:val="28"/>
          <w:lang w:val="ru-RU"/>
        </w:rPr>
        <w:t>нованиям, утвержденным приказом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Министерства финансов Российской Федерации от 0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.06.20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36518F" w:rsidRPr="003F17AF">
        <w:rPr>
          <w:rFonts w:ascii="Liberation Serif" w:hAnsi="Liberation Serif" w:cs="Times New Roman"/>
          <w:sz w:val="28"/>
          <w:szCs w:val="28"/>
        </w:rPr>
        <w:t> 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75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н «О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б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кодов 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(перечней кодов) 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бюджетной классификации Российской Федерации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на 202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 xml:space="preserve">(на 2022 год 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и на плановый период 202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и 202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годов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»</w:t>
      </w:r>
      <w:r w:rsidR="00F174EE" w:rsidRPr="003F17AF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D97AE4" w:rsidRPr="00944C6D" w:rsidRDefault="00753465" w:rsidP="003B6054">
      <w:pPr>
        <w:pStyle w:val="aa"/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доходы местного бюджета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предлагается утвердить в сумме 1</w:t>
      </w:r>
      <w:r w:rsidR="000E516E" w:rsidRPr="00944C6D">
        <w:rPr>
          <w:rFonts w:ascii="Liberation Serif" w:hAnsi="Liberation Serif" w:cs="Times New Roman"/>
          <w:sz w:val="28"/>
          <w:szCs w:val="28"/>
        </w:rPr>
        <w:t> 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506 071,8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, на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1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467 237,3</w:t>
      </w:r>
      <w:r w:rsidR="00F174E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ей, на 2024</w:t>
      </w:r>
      <w:r w:rsidR="00F174E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 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1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446 800,8</w:t>
      </w:r>
      <w:r w:rsidR="0046772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тыс. рублей. </w:t>
      </w:r>
    </w:p>
    <w:p w:rsidR="005D39EA" w:rsidRPr="00944C6D" w:rsidRDefault="00F62B76" w:rsidP="006B25E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Структура доходов местного бюджета по основным источникам доход</w:t>
      </w:r>
      <w:r w:rsidR="005D39E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ов за 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2021 –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представлена в таблице 2</w:t>
      </w:r>
    </w:p>
    <w:p w:rsidR="00B378CE" w:rsidRPr="00944C6D" w:rsidRDefault="004A2AE7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465" w:type="dxa"/>
        <w:tblInd w:w="108" w:type="dxa"/>
        <w:tblLayout w:type="fixed"/>
        <w:tblLook w:val="04A0"/>
      </w:tblPr>
      <w:tblGrid>
        <w:gridCol w:w="3119"/>
        <w:gridCol w:w="958"/>
        <w:gridCol w:w="709"/>
        <w:gridCol w:w="896"/>
        <w:gridCol w:w="664"/>
        <w:gridCol w:w="896"/>
        <w:gridCol w:w="663"/>
        <w:gridCol w:w="1045"/>
        <w:gridCol w:w="515"/>
      </w:tblGrid>
      <w:tr w:rsidR="003E08B6" w:rsidRPr="00944C6D" w:rsidTr="00B122F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Бюджет на 2021</w:t>
            </w:r>
            <w:r w:rsidR="00E96DB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год (уточненный план)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3E08B6" w:rsidRPr="00944C6D" w:rsidTr="00B122F4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</w:t>
            </w:r>
            <w:r w:rsidR="0046772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</w:tr>
      <w:tr w:rsidR="003E08B6" w:rsidRPr="00944C6D" w:rsidTr="00B122F4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EB53E2" w:rsidRPr="00944C6D" w:rsidTr="00B122F4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265 496,0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271 339,0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293 612,0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318 920,0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22,0</w:t>
            </w:r>
          </w:p>
        </w:tc>
      </w:tr>
      <w:tr w:rsidR="00EB53E2" w:rsidRPr="00944C6D" w:rsidTr="00B122F4">
        <w:trPr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169 912,0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173 445,0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194 258,0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217 763,0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15,1</w:t>
            </w:r>
          </w:p>
        </w:tc>
      </w:tr>
      <w:tr w:rsidR="00EB53E2" w:rsidRPr="00944C6D" w:rsidTr="00B122F4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4,1</w:t>
            </w:r>
          </w:p>
        </w:tc>
      </w:tr>
      <w:tr w:rsidR="00EB53E2" w:rsidRPr="00944C6D" w:rsidTr="00B122F4">
        <w:trPr>
          <w:trHeight w:val="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 на совокупный доход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19 250,0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21 004,0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22 464,0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24 043,0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1,7</w:t>
            </w:r>
          </w:p>
        </w:tc>
      </w:tr>
      <w:tr w:rsidR="00EB53E2" w:rsidRPr="00944C6D" w:rsidTr="00B122F4">
        <w:trPr>
          <w:trHeight w:val="2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15 385,0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17 204,0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18 460,0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19 789,0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1,4</w:t>
            </w:r>
          </w:p>
        </w:tc>
      </w:tr>
      <w:tr w:rsidR="00EB53E2" w:rsidRPr="00944C6D" w:rsidTr="00B122F4">
        <w:trPr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2 053,0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2 147,0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</w:tr>
      <w:tr w:rsidR="00EB53E2" w:rsidRPr="00944C6D" w:rsidTr="00B122F4">
        <w:trPr>
          <w:trHeight w:val="2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</w:tr>
      <w:tr w:rsidR="00EB53E2" w:rsidRPr="00944C6D" w:rsidTr="00B122F4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1 830,0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1 951,0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2 107,0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</w:tr>
      <w:tr w:rsidR="00EB53E2" w:rsidRPr="00944C6D" w:rsidTr="00B122F4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5 600,0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4 310,0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4 534,0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</w:tr>
      <w:tr w:rsidR="00EB53E2" w:rsidRPr="00944C6D" w:rsidTr="00B122F4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12 590,0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13 980,0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13 980,0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13 980,0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1,0</w:t>
            </w:r>
          </w:p>
        </w:tc>
      </w:tr>
      <w:tr w:rsidR="00EB53E2" w:rsidRPr="00944C6D" w:rsidTr="00B122F4">
        <w:trPr>
          <w:trHeight w:val="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Госпошлина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EB53E2" w:rsidRPr="00944C6D" w:rsidTr="00B122F4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21 673,5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21 436,0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25 749,0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30 014,0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2,1</w:t>
            </w:r>
          </w:p>
        </w:tc>
      </w:tr>
      <w:tr w:rsidR="00EB53E2" w:rsidRPr="00944C6D" w:rsidTr="00B122F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9 237,0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10 788,0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11 669,0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0,8</w:t>
            </w:r>
          </w:p>
        </w:tc>
      </w:tr>
      <w:tr w:rsidR="00EB53E2" w:rsidRPr="00944C6D" w:rsidTr="00B122F4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EB53E2" w:rsidRPr="00944C6D" w:rsidTr="00B122F4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9 038,0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9 400,0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9 776,0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</w:tr>
      <w:tr w:rsidR="00EB53E2" w:rsidRPr="00944C6D" w:rsidTr="00B122F4">
        <w:trPr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2 462,5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1 405,0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4 916,0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8 347,0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</w:tr>
      <w:tr w:rsidR="00EB53E2" w:rsidRPr="00944C6D" w:rsidTr="00B122F4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96DB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Штраф</w:t>
            </w:r>
            <w:r w:rsidR="00E96DB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ы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 санкции, возмещение ущерба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EB53E2" w:rsidRPr="00944C6D" w:rsidTr="00B122F4">
        <w:trPr>
          <w:trHeight w:val="3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292 775,0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319 361,0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348 934,0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24,1</w:t>
            </w:r>
          </w:p>
        </w:tc>
      </w:tr>
      <w:tr w:rsidR="00EB53E2" w:rsidRPr="00944C6D" w:rsidTr="00B122F4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1 357 137,4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1 213 296,8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1 147 876,3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1 097 866,8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75,9</w:t>
            </w:r>
          </w:p>
        </w:tc>
      </w:tr>
      <w:tr w:rsidR="00EB53E2" w:rsidRPr="00944C6D" w:rsidTr="00B122F4">
        <w:trPr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Доходы бюджета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1 644 306,9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1 506 071,8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1 467 237,3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1 446 800,8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E2" w:rsidRPr="00EB53E2" w:rsidRDefault="00EB53E2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B53E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377086" w:rsidRPr="00944C6D" w:rsidRDefault="00DE11CB" w:rsidP="00EB53E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поступлений, на долю</w:t>
      </w:r>
      <w:r w:rsidR="00B378C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кото</w:t>
      </w:r>
      <w:r w:rsidR="001D53E3" w:rsidRPr="00944C6D">
        <w:rPr>
          <w:rFonts w:ascii="Liberation Serif" w:hAnsi="Liberation Serif" w:cs="Times New Roman"/>
          <w:sz w:val="28"/>
          <w:szCs w:val="28"/>
          <w:lang w:val="ru-RU"/>
        </w:rPr>
        <w:t>рых: в 2022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будет приходит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ь</w:t>
      </w:r>
      <w:r w:rsidR="00F50CF9" w:rsidRPr="00944C6D">
        <w:rPr>
          <w:rFonts w:ascii="Liberation Serif" w:hAnsi="Liberation Serif" w:cs="Times New Roman"/>
          <w:sz w:val="28"/>
          <w:szCs w:val="28"/>
          <w:lang w:val="ru-RU"/>
        </w:rPr>
        <w:t>ся 80,6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>% от общей суммы доходов, в 202</w:t>
      </w:r>
      <w:r w:rsidR="001D53E3" w:rsidRPr="00944C6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78,2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</w:t>
      </w:r>
      <w:r w:rsidR="003E6ABC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="003E6ABC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году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 xml:space="preserve"> –</w:t>
      </w:r>
      <w:r w:rsidR="00F50CF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75,</w:t>
      </w:r>
      <w:r w:rsidR="00EB53E2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85438" w:rsidRPr="00944C6D">
        <w:rPr>
          <w:rFonts w:ascii="Liberation Serif" w:hAnsi="Liberation Serif" w:cs="Times New Roman"/>
          <w:sz w:val="28"/>
          <w:szCs w:val="28"/>
          <w:lang w:val="ru-RU"/>
        </w:rPr>
        <w:t>%.</w:t>
      </w:r>
    </w:p>
    <w:p w:rsidR="00F80DA2" w:rsidRPr="00944C6D" w:rsidRDefault="00F80DA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Структура и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безвозмездных</w:t>
      </w:r>
      <w:r w:rsidR="00B378C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поступлений на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2022</w:t>
      </w:r>
      <w:r w:rsidR="003E6AB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 и </w:t>
      </w:r>
      <w:r w:rsidR="00D124CD" w:rsidRPr="00944C6D">
        <w:rPr>
          <w:rFonts w:ascii="Liberation Serif" w:hAnsi="Liberation Serif" w:cs="Times New Roman"/>
          <w:sz w:val="28"/>
          <w:szCs w:val="28"/>
          <w:lang w:val="ru-RU"/>
        </w:rPr>
        <w:t>плановый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период 2023-2024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представлена в таблице 3</w:t>
      </w:r>
    </w:p>
    <w:p w:rsidR="00F80DA2" w:rsidRPr="00944C6D" w:rsidRDefault="00F80DA2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326CF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6C700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Таблица 3</w:t>
      </w:r>
    </w:p>
    <w:tbl>
      <w:tblPr>
        <w:tblW w:w="9371" w:type="dxa"/>
        <w:tblInd w:w="93" w:type="dxa"/>
        <w:tblLook w:val="04A0"/>
      </w:tblPr>
      <w:tblGrid>
        <w:gridCol w:w="3417"/>
        <w:gridCol w:w="1560"/>
        <w:gridCol w:w="1417"/>
        <w:gridCol w:w="1276"/>
        <w:gridCol w:w="1701"/>
      </w:tblGrid>
      <w:tr w:rsidR="00B85438" w:rsidRPr="00944C6D" w:rsidTr="00A22034">
        <w:trPr>
          <w:trHeight w:val="37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Бюджет на 2021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год (уточненный план)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A22034" w:rsidRPr="00944C6D" w:rsidTr="00A2203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2024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A748AF" w:rsidRPr="00944C6D" w:rsidTr="004A2944">
        <w:trPr>
          <w:trHeight w:val="2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Дотации, (тыс. руб.)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506 187,0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538 989,0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407 527,0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418 069,0</w:t>
            </w:r>
          </w:p>
        </w:tc>
      </w:tr>
      <w:tr w:rsidR="00A748AF" w:rsidRPr="00944C6D" w:rsidTr="004A294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38,1</w:t>
            </w:r>
          </w:p>
        </w:tc>
      </w:tr>
      <w:tr w:rsidR="00A748AF" w:rsidRPr="00944C6D" w:rsidTr="004A2944">
        <w:trPr>
          <w:trHeight w:val="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Субсидии,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184 214,2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57 402,1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102 052,7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28 776,8</w:t>
            </w:r>
          </w:p>
        </w:tc>
      </w:tr>
      <w:tr w:rsidR="00A748AF" w:rsidRPr="00944C6D" w:rsidTr="004A294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2,6</w:t>
            </w:r>
          </w:p>
        </w:tc>
      </w:tr>
      <w:tr w:rsidR="00A748AF" w:rsidRPr="00944C6D" w:rsidTr="004A2944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Субвенции,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589 697,9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616 905,7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638 296,6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651 021,0</w:t>
            </w:r>
          </w:p>
        </w:tc>
      </w:tr>
      <w:tr w:rsidR="00A748AF" w:rsidRPr="00944C6D" w:rsidTr="004A294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59,3</w:t>
            </w:r>
          </w:p>
        </w:tc>
      </w:tr>
      <w:tr w:rsidR="00A748AF" w:rsidRPr="00944C6D" w:rsidTr="004A2944">
        <w:trPr>
          <w:trHeight w:val="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Иные межбюджетные трансферты,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77 038,3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748AF" w:rsidRPr="00944C6D" w:rsidTr="004A2944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748AF" w:rsidRPr="00944C6D" w:rsidTr="004A2944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Итого сумма,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1 357 137,4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Pr="00E96DBA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1 213 296,</w:t>
            </w:r>
            <w:r w:rsidR="00E96DB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1 147 876,3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1 097 866,8</w:t>
            </w:r>
          </w:p>
        </w:tc>
      </w:tr>
      <w:tr w:rsidR="00A748AF" w:rsidRPr="00944C6D" w:rsidTr="00A220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Pr="00944C6D" w:rsidRDefault="00A748AF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AF" w:rsidRDefault="00A748AF" w:rsidP="00A748AF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DE11CB" w:rsidRPr="00944C6D" w:rsidRDefault="00DE11CB" w:rsidP="004C4212">
      <w:pPr>
        <w:spacing w:line="240" w:lineRule="auto"/>
        <w:ind w:firstLine="709"/>
        <w:jc w:val="both"/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трансфертов, полученных на момент разработки Проекта решения.</w:t>
      </w:r>
      <w:r w:rsidR="004A2AE7" w:rsidRPr="00944C6D">
        <w:rPr>
          <w:rFonts w:ascii="Liberation Serif" w:hAnsi="Liberation Serif"/>
          <w:color w:val="020B22"/>
          <w:shd w:val="clear" w:color="auto" w:fill="FFFFFF"/>
          <w:lang w:val="ru-RU"/>
        </w:rPr>
        <w:t xml:space="preserve"> </w:t>
      </w:r>
      <w:r w:rsidR="004A2AE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В соответствии с проектом областно</w:t>
      </w:r>
      <w:r w:rsidR="00D0578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го бюджета на 2022-2024</w:t>
      </w:r>
      <w:r w:rsidR="004A2AE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 xml:space="preserve"> годы безвозмездные поступления будут уточнены ко 2 чтению.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общем объеме безвозмездных поступлений местному бюджету на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D05787" w:rsidRPr="00944C6D">
        <w:rPr>
          <w:rFonts w:ascii="Liberation Serif" w:hAnsi="Liberation Serif" w:cs="Times New Roman"/>
          <w:sz w:val="28"/>
          <w:szCs w:val="28"/>
          <w:lang w:val="ru-RU"/>
        </w:rPr>
        <w:t>2022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предусмотрены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DE11CB" w:rsidRPr="00944C6D" w:rsidRDefault="00D0578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дотации – 538</w:t>
      </w:r>
      <w:r w:rsidR="0046772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989,0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</w:t>
      </w:r>
      <w:r w:rsidR="00A57928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DE11CB" w:rsidRPr="00944C6D" w:rsidRDefault="00D0578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субсидии – 57</w:t>
      </w:r>
      <w:r w:rsidR="0046772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402,1</w:t>
      </w:r>
      <w:r w:rsidR="0077498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тыс. руб</w:t>
      </w:r>
      <w:r w:rsidR="00A57928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DE11CB" w:rsidRPr="00944C6D" w:rsidRDefault="00D0578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субвенции –616 905,7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 w:rsidR="00A57928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A22034" w:rsidRPr="00944C6D" w:rsidRDefault="00DE11CB" w:rsidP="00F50CF9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Объем иных 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>межбюджетных</w:t>
      </w:r>
      <w:r w:rsidR="00D0578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трансфертов на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D05787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50CF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не предусмотрен.</w:t>
      </w:r>
    </w:p>
    <w:p w:rsidR="000A4664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Поступление налоговых доходов в общем объеме доходов местного бюджета</w:t>
      </w:r>
      <w:r w:rsidR="00D0578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прогнозируется получить в 2022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="0036293B" w:rsidRPr="00944C6D">
        <w:rPr>
          <w:rFonts w:ascii="Liberation Serif" w:hAnsi="Liberation Serif" w:cs="Times New Roman"/>
          <w:sz w:val="28"/>
          <w:szCs w:val="28"/>
          <w:lang w:val="ru-RU"/>
        </w:rPr>
        <w:t>271</w:t>
      </w:r>
      <w:r w:rsidR="0052731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293B" w:rsidRPr="00944C6D">
        <w:rPr>
          <w:rFonts w:ascii="Liberation Serif" w:hAnsi="Liberation Serif" w:cs="Times New Roman"/>
          <w:sz w:val="28"/>
          <w:szCs w:val="28"/>
          <w:lang w:val="ru-RU"/>
        </w:rPr>
        <w:t>339,0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</w:t>
      </w:r>
      <w:r w:rsidR="00073CD2" w:rsidRPr="00944C6D">
        <w:rPr>
          <w:rFonts w:ascii="Liberation Serif" w:hAnsi="Liberation Serif" w:cs="Times New Roman"/>
          <w:sz w:val="28"/>
          <w:szCs w:val="28"/>
          <w:lang w:val="ru-RU"/>
        </w:rPr>
        <w:t>ыс. рублей или 18,0</w:t>
      </w:r>
      <w:r w:rsidR="0036293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2023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293B" w:rsidRPr="00944C6D">
        <w:rPr>
          <w:rFonts w:ascii="Liberation Serif" w:hAnsi="Liberation Serif" w:cs="Times New Roman"/>
          <w:sz w:val="28"/>
          <w:szCs w:val="28"/>
          <w:lang w:val="ru-RU"/>
        </w:rPr>
        <w:t>году – 293</w:t>
      </w:r>
      <w:r w:rsidR="0052731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293B" w:rsidRPr="00944C6D">
        <w:rPr>
          <w:rFonts w:ascii="Liberation Serif" w:hAnsi="Liberation Serif" w:cs="Times New Roman"/>
          <w:sz w:val="28"/>
          <w:szCs w:val="28"/>
          <w:lang w:val="ru-RU"/>
        </w:rPr>
        <w:t>612,0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ли 20,0 %, в 2024 году – 318</w:t>
      </w:r>
      <w:r w:rsidR="0052731A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920,0</w:t>
      </w:r>
      <w:r w:rsidRPr="00944C6D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тыс. рублей или 22,0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%. </w:t>
      </w:r>
    </w:p>
    <w:p w:rsidR="00433AAF" w:rsidRPr="00944C6D" w:rsidRDefault="00433AAF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При расчете прогноза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учтены вступающие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в силу с 01</w:t>
      </w:r>
      <w:r w:rsidR="00961E1F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.01.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2022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года изменения налогового и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бюджетного законодательства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Российской Федерации и Свердловской области, а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также проекты федеральных и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областных законов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, предусматривающих изменение отдельных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видов доходов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местного бюджета.</w:t>
      </w:r>
    </w:p>
    <w:p w:rsidR="00774981" w:rsidRPr="00944C6D" w:rsidRDefault="00256643" w:rsidP="009B74AA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Проектом решения п</w:t>
      </w:r>
      <w:r w:rsidR="00A2203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рогноз налоговых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доходов в</w:t>
      </w:r>
      <w:r w:rsidR="00A2203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2022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году</w:t>
      </w:r>
      <w:r w:rsidR="00530E9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по сравнению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с 2021</w:t>
      </w:r>
      <w:r w:rsidR="00F92960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годом</w:t>
      </w:r>
      <w:r w:rsid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планируется увеличить на 5 843,0 тыс. рублей или 2,2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% 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за счет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увеличения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плановых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назначений: по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налогу на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доходы с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физических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лиц на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533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,0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рублей или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2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,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1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%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 налога, взимаемого с применения упрощенной системы </w:t>
      </w:r>
      <w:r w:rsidR="0036246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налогообложения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 1 819 тыс. рублей или 11,8%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  <w:r w:rsidR="00D215CA" w:rsidRPr="00944C6D">
        <w:rPr>
          <w:rFonts w:ascii="Liberation Serif" w:eastAsia="Times New Roman" w:hAnsi="Liberation Serif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gramEnd"/>
    </w:p>
    <w:p w:rsidR="00377086" w:rsidRPr="00944C6D" w:rsidRDefault="00377086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</w:pPr>
    </w:p>
    <w:p w:rsidR="00E77B22" w:rsidRPr="00944C6D" w:rsidRDefault="00E77B22" w:rsidP="00E77B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Структура и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налоговый доходов</w:t>
      </w:r>
      <w:r w:rsidR="00073CD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2022 год и плановый период 2023-2024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представлена в таблице 4</w:t>
      </w:r>
    </w:p>
    <w:p w:rsidR="00E77B22" w:rsidRPr="00944C6D" w:rsidRDefault="00E77B22" w:rsidP="00E77B22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Таблица 4</w:t>
      </w:r>
    </w:p>
    <w:tbl>
      <w:tblPr>
        <w:tblW w:w="9356" w:type="dxa"/>
        <w:tblInd w:w="108" w:type="dxa"/>
        <w:tblLook w:val="04A0"/>
      </w:tblPr>
      <w:tblGrid>
        <w:gridCol w:w="2552"/>
        <w:gridCol w:w="1276"/>
        <w:gridCol w:w="1134"/>
        <w:gridCol w:w="992"/>
        <w:gridCol w:w="992"/>
        <w:gridCol w:w="1276"/>
        <w:gridCol w:w="1134"/>
      </w:tblGrid>
      <w:tr w:rsidR="006A4B4A" w:rsidRPr="00944C6D" w:rsidTr="00EB53E2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6A4B4A" w:rsidRPr="00944C6D" w:rsidTr="00EB53E2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 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</w:tr>
      <w:tr w:rsidR="006A4B4A" w:rsidRPr="00944C6D" w:rsidTr="00EB53E2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6A4B4A" w:rsidRPr="00944C6D" w:rsidTr="00EB53E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271</w:t>
            </w:r>
            <w:r w:rsidR="00527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293</w:t>
            </w:r>
            <w:r w:rsidR="005D7EB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318</w:t>
            </w:r>
            <w:r w:rsidR="005D7EB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6A4B4A" w:rsidRPr="00944C6D" w:rsidTr="00EB53E2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173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194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217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68,3</w:t>
            </w:r>
          </w:p>
        </w:tc>
      </w:tr>
      <w:tr w:rsidR="006A4B4A" w:rsidRPr="00944C6D" w:rsidTr="00EB53E2">
        <w:trPr>
          <w:trHeight w:val="1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58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58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58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18,4</w:t>
            </w:r>
          </w:p>
        </w:tc>
      </w:tr>
      <w:tr w:rsidR="006A4B4A" w:rsidRPr="00944C6D" w:rsidTr="00EB53E2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21</w:t>
            </w:r>
            <w:r w:rsidR="00527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22</w:t>
            </w:r>
            <w:r w:rsidR="005D7EB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24</w:t>
            </w:r>
            <w:r w:rsidR="005D7EB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7,5</w:t>
            </w:r>
          </w:p>
        </w:tc>
      </w:tr>
      <w:tr w:rsidR="006A4B4A" w:rsidRPr="00944C6D" w:rsidTr="00B67D14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17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18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19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6,2</w:t>
            </w:r>
          </w:p>
        </w:tc>
      </w:tr>
      <w:tr w:rsidR="006A4B4A" w:rsidRPr="00944C6D" w:rsidTr="00EB53E2">
        <w:trPr>
          <w:trHeight w:val="2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0,7</w:t>
            </w:r>
          </w:p>
        </w:tc>
      </w:tr>
      <w:tr w:rsidR="006A4B4A" w:rsidRPr="00944C6D" w:rsidTr="00B67D14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proofErr w:type="gramStart"/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0,7</w:t>
            </w:r>
          </w:p>
        </w:tc>
      </w:tr>
      <w:tr w:rsidR="006A4B4A" w:rsidRPr="00944C6D" w:rsidTr="00B67D14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1,4</w:t>
            </w:r>
          </w:p>
        </w:tc>
      </w:tr>
      <w:tr w:rsidR="006A4B4A" w:rsidRPr="00944C6D" w:rsidTr="00EB53E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13</w:t>
            </w:r>
            <w:r w:rsidR="00527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13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13</w:t>
            </w:r>
            <w:r w:rsidR="005D7E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4,4</w:t>
            </w:r>
          </w:p>
        </w:tc>
      </w:tr>
    </w:tbl>
    <w:p w:rsidR="006C7008" w:rsidRPr="00944C6D" w:rsidRDefault="006C7008" w:rsidP="009B74AA">
      <w:pPr>
        <w:spacing w:before="0" w:after="0" w:line="240" w:lineRule="auto"/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  <w:lang w:val="ru-RU"/>
        </w:rPr>
      </w:pPr>
    </w:p>
    <w:p w:rsidR="00E77B22" w:rsidRPr="00944C6D" w:rsidRDefault="00DE11CB" w:rsidP="009B74AA">
      <w:pPr>
        <w:spacing w:before="0" w:after="0" w:line="240" w:lineRule="auto"/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</w:pPr>
      <w:r w:rsidRPr="00944C6D"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  <w:lang w:val="ru-RU"/>
        </w:rPr>
        <w:t xml:space="preserve">Прогноз </w:t>
      </w:r>
      <w:r w:rsidRPr="00944C6D"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  <w:t>налоговых доходов планируется исполнить за счет: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Н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алога на доходы с физических лиц</w:t>
      </w:r>
      <w:r w:rsidR="000B0D14" w:rsidRPr="00944C6D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2022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63,9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0B0D1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2023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66,2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0B0D1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2024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– 68,3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доходов;</w:t>
      </w:r>
    </w:p>
    <w:p w:rsidR="00DE11CB" w:rsidRPr="00944C6D" w:rsidRDefault="00DE11CB" w:rsidP="00B65F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-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П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оступления Акцизов по подакцизным товарам (продукции), производимы</w:t>
      </w:r>
      <w:r w:rsidR="00961E1F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х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на территории РФ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>, на дол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ю которых в 2022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21,</w:t>
      </w:r>
      <w:r w:rsidR="00D46CBF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0A46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суммы налоговых доходов, в 2023</w:t>
      </w:r>
      <w:r w:rsidR="005D7EB3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году – 20,0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%, в 2024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18,4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соответствии со статьей 10 Закона Свердловской области от 25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>.11.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1994 </w:t>
      </w:r>
      <w:r w:rsidR="00D215CA" w:rsidRPr="00944C6D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8-ОЗ «О бюджетном процессе в Свердловской области»</w:t>
      </w:r>
      <w:r w:rsidR="00433AA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(с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изменениями) в бюджет МО Красноуфимский округ поступают акцизы по нормативам, устанавливаемым законом Свердловской области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 областном бюджете исходя из протяженности автомобильных дорог общего пользования местного значения, находящихся в собственности муниципальных образований.</w:t>
      </w:r>
    </w:p>
    <w:p w:rsidR="00DE11CB" w:rsidRPr="00944C6D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Поступления акцизов зависят от налоговых ставок, установленных в Налоговом кодексе РФ на соответствующий период, и от нормативов зачисления, установленных законодательством федерального и регионального уровня.</w:t>
      </w:r>
    </w:p>
    <w:p w:rsidR="00DE11CB" w:rsidRPr="00944C6D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Протяженность автомобильных дорог общего пользования местного значения МО Красноуфимский округ, принимаемая в расчет дифференцированных </w:t>
      </w:r>
      <w:r w:rsidRPr="00A748AF">
        <w:rPr>
          <w:rFonts w:ascii="Liberation Serif" w:hAnsi="Liberation Serif" w:cs="Times New Roman"/>
          <w:sz w:val="28"/>
          <w:szCs w:val="28"/>
          <w:lang w:val="ru-RU"/>
        </w:rPr>
        <w:t xml:space="preserve">нормативов зачисления акцизов в бюджеты территорий Свердловской области, по состоянию </w:t>
      </w:r>
      <w:r w:rsidR="006A4B4A" w:rsidRPr="00D46CBF">
        <w:rPr>
          <w:rFonts w:ascii="Liberation Serif" w:hAnsi="Liberation Serif" w:cs="Times New Roman"/>
          <w:sz w:val="28"/>
          <w:szCs w:val="28"/>
          <w:lang w:val="ru-RU"/>
        </w:rPr>
        <w:t>на 01</w:t>
      </w:r>
      <w:r w:rsidR="00E96DBA" w:rsidRPr="00D46CBF">
        <w:rPr>
          <w:rFonts w:ascii="Liberation Serif" w:hAnsi="Liberation Serif" w:cs="Times New Roman"/>
          <w:sz w:val="28"/>
          <w:szCs w:val="28"/>
          <w:lang w:val="ru-RU"/>
        </w:rPr>
        <w:t>.01.</w:t>
      </w:r>
      <w:r w:rsidR="006A4B4A" w:rsidRPr="00D46CBF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A748AF" w:rsidRPr="00D46CBF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B65F44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-</w:t>
      </w:r>
      <w:r w:rsidR="00270D66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40</w:t>
      </w:r>
      <w:r w:rsidR="00A748AF" w:rsidRPr="00D46CBF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270D66" w:rsidRPr="00D46CBF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A748AF" w:rsidRPr="00D46CBF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E358AC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км.</w:t>
      </w:r>
      <w:r w:rsidR="00E358A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Земельного налога,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2022 году придется 5,2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</w:t>
      </w:r>
      <w:r w:rsidRPr="00944C6D">
        <w:rPr>
          <w:rFonts w:ascii="Liberation Serif" w:hAnsi="Liberation Serif" w:cs="Times New Roman"/>
          <w:lang w:val="ru-RU"/>
        </w:rPr>
        <w:t xml:space="preserve"> </w:t>
      </w:r>
      <w:r w:rsidR="004C0047" w:rsidRPr="00944C6D">
        <w:rPr>
          <w:rFonts w:ascii="Liberation Serif" w:hAnsi="Liberation Serif" w:cs="Times New Roman"/>
          <w:sz w:val="28"/>
          <w:szCs w:val="28"/>
          <w:lang w:val="ru-RU"/>
        </w:rPr>
        <w:t>доходов, в 202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3 году – 4,8 %, в 2024 году – 4,4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944C6D" w:rsidRDefault="00DE11CB" w:rsidP="005D7EB3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eastAsiaTheme="minorHAnsi" w:hAnsi="Liberation Serif" w:cs="Times New Roman"/>
          <w:sz w:val="26"/>
          <w:szCs w:val="26"/>
          <w:lang w:val="ru-RU" w:bidi="ar-SA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Для исчисления земельного налога применяется кадастровая стоимость, утвержденная Приказом Министерства по управлению государственным имуществом Св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ердловской области от  08.10.2020 №3333</w:t>
      </w:r>
      <w:r w:rsidR="00270D66" w:rsidRPr="00944C6D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>.</w:t>
      </w:r>
    </w:p>
    <w:p w:rsidR="00D124CD" w:rsidRPr="00944C6D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Налога на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имущество физических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лиц</w:t>
      </w:r>
      <w:r w:rsidR="00916B79" w:rsidRPr="00944C6D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2 году придется 1,6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2023 году – 1,5</w:t>
      </w:r>
      <w:r w:rsidR="00D124C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году – 1,4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доходов.</w:t>
      </w:r>
    </w:p>
    <w:p w:rsidR="00584DC0" w:rsidRPr="00944C6D" w:rsidRDefault="000C3288" w:rsidP="00584DC0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Прогнозом социально-экономического развития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2022 и 2024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</w:t>
      </w:r>
      <w:proofErr w:type="gramStart"/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прогнозируется снижение</w:t>
      </w:r>
      <w:r w:rsidR="00D124C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по налогу на имущест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во физических лиц начиная</w:t>
      </w:r>
      <w:proofErr w:type="gramEnd"/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 2022</w:t>
      </w:r>
      <w:r w:rsidR="00D124C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года. Это связано с переходом исчисления налога от кадастровой стоимости. По налоговому законодательству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будет применяться вычет 50 кв. м</w:t>
      </w:r>
      <w:r w:rsidR="00D124C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 жилым домам</w:t>
      </w:r>
      <w:r w:rsidR="00584DC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AC66B4" w:rsidRPr="00944C6D" w:rsidRDefault="00DE11CB" w:rsidP="00A748A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-</w:t>
      </w:r>
      <w:r w:rsidR="003E6ABC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Налога, взимаемого в связи с применением упрощенной системы налогообложения,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D24B4" w:rsidRPr="00944C6D">
        <w:rPr>
          <w:rFonts w:ascii="Liberation Serif" w:hAnsi="Liberation Serif" w:cs="Times New Roman"/>
          <w:sz w:val="28"/>
          <w:szCs w:val="28"/>
          <w:lang w:val="ru-RU"/>
        </w:rPr>
        <w:t>на долю котор</w:t>
      </w:r>
      <w:r w:rsidR="000F7FAD" w:rsidRPr="00944C6D">
        <w:rPr>
          <w:rFonts w:ascii="Liberation Serif" w:hAnsi="Liberation Serif" w:cs="Times New Roman"/>
          <w:sz w:val="28"/>
          <w:szCs w:val="28"/>
          <w:lang w:val="ru-RU"/>
        </w:rPr>
        <w:t>ого</w:t>
      </w:r>
      <w:r w:rsidR="00916B7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2022 году придется 6,3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2023 году – 6,3 %, в 2024 году – </w:t>
      </w:r>
      <w:r w:rsidR="00916B79" w:rsidRPr="00944C6D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,2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E77B22" w:rsidRPr="00944C6D" w:rsidRDefault="000F7FAD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-</w:t>
      </w:r>
      <w:r w:rsidR="00E77B22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Единого сельскохозяйственного налога,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на долю которого в 2022-2024 годах ежегодно придется 0,7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</w:t>
      </w:r>
      <w:r w:rsidR="00E77B22" w:rsidRPr="00944C6D">
        <w:rPr>
          <w:rFonts w:ascii="Liberation Serif" w:hAnsi="Liberation Serif" w:cs="Times New Roman"/>
          <w:sz w:val="28"/>
          <w:szCs w:val="28"/>
          <w:lang w:val="ru-RU"/>
        </w:rPr>
        <w:t>говых доходов.</w:t>
      </w:r>
    </w:p>
    <w:p w:rsidR="00E77B22" w:rsidRPr="00944C6D" w:rsidRDefault="00DB434E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</w:t>
      </w:r>
      <w:r w:rsidR="008F7A6E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>Налога,</w:t>
      </w:r>
      <w:r w:rsidR="0070632B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 xml:space="preserve"> взимаемого в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 xml:space="preserve"> связи с применением патентной системы налогообложения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,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на долю которого в 2022-2024</w:t>
      </w:r>
      <w:r w:rsidR="00E77B2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</w:t>
      </w:r>
      <w:r w:rsidR="0070632B" w:rsidRPr="00944C6D">
        <w:rPr>
          <w:rFonts w:ascii="Liberation Serif" w:hAnsi="Liberation Serif" w:cs="Times New Roman"/>
          <w:sz w:val="28"/>
          <w:szCs w:val="28"/>
          <w:lang w:val="ru-RU"/>
        </w:rPr>
        <w:t>ежегодно придется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0,7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</w:t>
      </w:r>
      <w:r w:rsidR="00E77B22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DB434E" w:rsidRPr="00B67D14" w:rsidRDefault="00DB434E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16"/>
          <w:szCs w:val="16"/>
          <w:lang w:val="ru-RU"/>
        </w:rPr>
      </w:pPr>
      <w:r w:rsidRPr="00B67D14">
        <w:rPr>
          <w:rFonts w:ascii="Liberation Serif" w:hAnsi="Liberation Serif" w:cs="Times New Roman"/>
          <w:sz w:val="16"/>
          <w:szCs w:val="16"/>
          <w:lang w:val="ru-RU"/>
        </w:rPr>
        <w:t xml:space="preserve"> </w:t>
      </w:r>
    </w:p>
    <w:p w:rsidR="00DB434E" w:rsidRDefault="00DB434E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Поступление от неналоговых доходов в общем объеме доходов местного бюджета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прогнозируется получить в 2022</w:t>
      </w:r>
      <w:r w:rsidR="002C0EE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– 21 436,0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ыс. рублей или 1,4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%, в 2023 году – 25 749,0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или 1,</w:t>
      </w:r>
      <w:r w:rsidR="005D7EB3">
        <w:rPr>
          <w:rFonts w:ascii="Liberation Serif" w:hAnsi="Liberation Serif" w:cs="Times New Roman"/>
          <w:color w:val="000000"/>
          <w:sz w:val="28"/>
          <w:szCs w:val="28"/>
          <w:lang w:val="ru-RU"/>
        </w:rPr>
        <w:t>8</w:t>
      </w:r>
      <w:r w:rsidR="009E0505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%, в 2024 году – 30 014,0</w:t>
      </w:r>
      <w:r w:rsidR="002C0EEC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</w:t>
      </w:r>
      <w:r w:rsidR="0070632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рублей или</w:t>
      </w:r>
      <w:r w:rsidR="009E0505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2,</w:t>
      </w:r>
      <w:r w:rsidR="005D7EB3">
        <w:rPr>
          <w:rFonts w:ascii="Liberation Serif" w:hAnsi="Liberation Serif" w:cs="Times New Roman"/>
          <w:color w:val="000000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%. </w:t>
      </w:r>
    </w:p>
    <w:p w:rsidR="00773405" w:rsidRPr="00944C6D" w:rsidRDefault="0077340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9B74AA" w:rsidRPr="00A748AF" w:rsidRDefault="00773405" w:rsidP="00773405">
      <w:pPr>
        <w:spacing w:before="0" w:after="0" w:line="240" w:lineRule="auto"/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  <w:lang w:val="ru-RU"/>
        </w:rPr>
        <w:t>6</w:t>
      </w:r>
      <w:r w:rsidR="009B74AA" w:rsidRPr="00A748AF"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  <w:lang w:val="ru-RU"/>
        </w:rPr>
        <w:t>. Расходы местного бюджета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  <w:t xml:space="preserve">Расходы в Проекте решения 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спрогнозированы в соответствии с полномочиями, относящимися к вопросам местного значения муниципального образования, определенными Федеральным законом от 06.10.2003 №</w:t>
      </w:r>
      <w:r w:rsidR="00773405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на осуществление отдельных государственных полномочий. </w:t>
      </w:r>
    </w:p>
    <w:p w:rsidR="009B74AA" w:rsidRPr="00944C6D" w:rsidRDefault="009B74AA" w:rsidP="009E0505">
      <w:pPr>
        <w:spacing w:before="0" w:after="0" w:line="240" w:lineRule="auto"/>
        <w:ind w:firstLine="708"/>
        <w:jc w:val="both"/>
        <w:rPr>
          <w:rFonts w:ascii="Liberation Serif" w:eastAsiaTheme="minorHAnsi" w:hAnsi="Liberation Serif" w:cs="Times New Roman"/>
          <w:sz w:val="28"/>
          <w:szCs w:val="28"/>
          <w:lang w:val="ru-RU" w:bidi="ar-SA"/>
        </w:rPr>
      </w:pP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Формирование р</w:t>
      </w:r>
      <w:r w:rsidR="00377086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асхо</w:t>
      </w:r>
      <w:r w:rsidR="009E0505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дов местного бюджета на 2022</w:t>
      </w:r>
      <w:r w:rsidR="00377086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год и план</w:t>
      </w:r>
      <w:r w:rsidR="009E0505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овый период 2023</w:t>
      </w:r>
      <w:r w:rsidR="0070632B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-</w:t>
      </w:r>
      <w:r w:rsidR="009E0505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2024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годов осуществлялось с учетом </w:t>
      </w:r>
      <w:r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следующих коэффициентов индексации, утвержденных постановлением Правительства Свердло</w:t>
      </w:r>
      <w:r w:rsidR="0081510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вской области</w:t>
      </w:r>
      <w:r w:rsidR="009E0505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от 30.09.2021 №641-ПП</w:t>
      </w:r>
      <w:r w:rsidR="0081510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</w:t>
      </w:r>
      <w:r w:rsidR="00815107" w:rsidRPr="00944C6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«Об утверждении методик, применяемых для расчета межбюджетных трансфертов из областного б</w:t>
      </w:r>
      <w:r w:rsidR="009E0505" w:rsidRPr="00944C6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юджета местным бюджетам, на 2022 год и плановый период 2023 и 2024</w:t>
      </w:r>
      <w:r w:rsidR="005D7EB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="00815107" w:rsidRPr="00944C6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годов»</w:t>
      </w:r>
      <w:r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:</w:t>
      </w:r>
    </w:p>
    <w:p w:rsidR="009E0505" w:rsidRPr="00944C6D" w:rsidRDefault="009E0505" w:rsidP="009E0505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1) фондов оплаты труда работников организаций, обеспечивающих реализацию полномочий органов местного самоуправления в сфере образования (за исключением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lastRenderedPageBreak/>
        <w:t xml:space="preserve">политики Свердловской области), работников, обеспечивающих деятельность учреждений культуры, работников учреждений физической культуры и спорта и </w:t>
      </w:r>
      <w:proofErr w:type="gramStart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работников</w:t>
      </w:r>
      <w:proofErr w:type="gramEnd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единых дежурно-диспетчерских служб с</w:t>
      </w:r>
      <w:r w:rsidR="005D7E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1</w:t>
      </w:r>
      <w:r w:rsidR="005D7E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октября 2022 года - 1,04, с 1 октября 2023 года - 1,04, с 1 октября 2024</w:t>
      </w:r>
      <w:r w:rsidR="005D7E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года - 1,04 в связи с ростом потребительских цен;</w:t>
      </w:r>
    </w:p>
    <w:p w:rsidR="009E0505" w:rsidRPr="00944C6D" w:rsidRDefault="009E0505" w:rsidP="009E0505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2) фондов </w:t>
      </w:r>
      <w:proofErr w:type="gramStart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оплаты труда работников органов местного самоуправления</w:t>
      </w:r>
      <w:proofErr w:type="gramEnd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с 1 октября 2022 года - 1,04, с 1 октября 2023 года - 1,04, с 1 октября 2024 года - 1,04 в связи с ростом потребительских цен;</w:t>
      </w:r>
    </w:p>
    <w:p w:rsidR="009E0505" w:rsidRPr="00944C6D" w:rsidRDefault="009E0505" w:rsidP="009E0505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3) роста тарифов на коммунальные услуги, предоставляемые муниципальным учреждениям, с 1 июля 2022 года - 1,04, с 1 июля 2023 года - 1,04, с 1 июля 2024 года - 1,04.</w:t>
      </w:r>
    </w:p>
    <w:p w:rsidR="009E0505" w:rsidRPr="00B67D14" w:rsidRDefault="009E0505" w:rsidP="009E0505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16"/>
          <w:szCs w:val="16"/>
          <w:lang w:val="ru-RU"/>
        </w:rPr>
      </w:pPr>
    </w:p>
    <w:p w:rsidR="009E0505" w:rsidRPr="00944C6D" w:rsidRDefault="009E0505" w:rsidP="009E0505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Коэффициенты индексации определены исходя из основных параметров прогноза социально-экономического развития Российской Федерации на 2022 год и на плановый период 2023 и 2024 годов с учетом проекта федерального закона о федеральном бюджете на 2022 год и на плановый период 2023 и 2024 годов.</w:t>
      </w:r>
    </w:p>
    <w:p w:rsidR="006D1861" w:rsidRPr="00944C6D" w:rsidRDefault="006D1861" w:rsidP="00EC3A1E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proofErr w:type="gramStart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Оценка расходных полномочий в области культуры и архивной деятельности в части оплаты труда работников учреждений культуры и архивов в соответствии с </w:t>
      </w:r>
      <w:hyperlink r:id="rId14" w:history="1">
        <w:r w:rsidRPr="00944C6D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Указом</w:t>
        </w:r>
      </w:hyperlink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Президента Российской Федерации от 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0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7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.05.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2012 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№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597 «О мероприятиях по реализации государственной социальной политики» определяется исходя из прогнозной оценки среднемесячного дохода от трудовой деятельности в Свердловской области в 2022 году 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–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41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227 рублей, в 2023 году 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–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44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878 рублей</w:t>
      </w:r>
      <w:proofErr w:type="gramEnd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, в 2024 году 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–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47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840</w:t>
      </w:r>
      <w:r w:rsid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рублей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.</w:t>
      </w:r>
    </w:p>
    <w:p w:rsidR="006D1861" w:rsidRPr="003101B3" w:rsidRDefault="006D1861" w:rsidP="000F7A86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proofErr w:type="gramStart"/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Оценка расходных полномочий в области образования в части оплаты труда педагогических работников организаций дополнительного образования детей в соответствии с </w:t>
      </w:r>
      <w:hyperlink r:id="rId15" w:history="1">
        <w:r w:rsidRPr="00944C6D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Указом</w:t>
        </w:r>
      </w:hyperlink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Президента Российской Федерации от 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0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1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.06.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2012 </w:t>
      </w:r>
      <w:r w:rsidR="00E96DB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№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761 «О национальной стратегии действий в интересах детей на 2012 - 2017 годы» определяется индивидуально по каждому муниципальному </w:t>
      </w:r>
      <w:r w:rsidRP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образованию исходя из прогнозного значения показателя средней заработной платы педагогических работников дополнительного образования, рассчитанного Министерством образования и молодежной</w:t>
      </w:r>
      <w:proofErr w:type="gramEnd"/>
      <w:r w:rsidRPr="003101B3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политики Свердловской области.</w:t>
      </w:r>
    </w:p>
    <w:p w:rsidR="0070632B" w:rsidRPr="003101B3" w:rsidRDefault="0070632B" w:rsidP="000F7A86">
      <w:pPr>
        <w:shd w:val="clear" w:color="auto" w:fill="FBFBFB"/>
        <w:spacing w:before="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val="ru-RU"/>
        </w:rPr>
      </w:pPr>
      <w:r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При формировании</w:t>
      </w:r>
      <w:r w:rsidR="009B74AA"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21640"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Проекта </w:t>
      </w:r>
      <w:r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решения, применялись</w:t>
      </w:r>
      <w:r w:rsidR="001105CB"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коды</w:t>
      </w:r>
      <w:r w:rsidR="009B74AA"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бюджетной классификации</w:t>
      </w:r>
      <w:r w:rsidR="006D1861"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на 2022</w:t>
      </w:r>
      <w:r w:rsidR="00270D66"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D1861" w:rsidRPr="003101B3">
        <w:rPr>
          <w:rFonts w:ascii="Liberation Serif" w:hAnsi="Liberation Serif" w:cs="Times New Roman"/>
          <w:sz w:val="28"/>
          <w:szCs w:val="28"/>
          <w:lang w:val="ru-RU"/>
        </w:rPr>
        <w:t>год и плановый период 2023-2024</w:t>
      </w:r>
      <w:r w:rsidR="009B74AA"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годов </w:t>
      </w:r>
      <w:r w:rsidR="00270D66"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</w:t>
      </w:r>
      <w:r w:rsidR="00B03917" w:rsidRPr="003101B3">
        <w:rPr>
          <w:rFonts w:ascii="Liberation Serif" w:hAnsi="Liberation Serif" w:cs="Arial"/>
          <w:bCs/>
          <w:sz w:val="28"/>
          <w:szCs w:val="28"/>
          <w:lang w:val="ru-RU"/>
        </w:rPr>
        <w:t xml:space="preserve">Приказом </w:t>
      </w:r>
      <w:r w:rsidR="00B03917" w:rsidRPr="003101B3">
        <w:rPr>
          <w:rFonts w:ascii="Liberation Serif" w:hAnsi="Liberation Serif" w:cs="Arial"/>
          <w:sz w:val="28"/>
          <w:szCs w:val="28"/>
          <w:lang w:val="ru-RU"/>
        </w:rPr>
        <w:t>Министерства финансов Российской Федерации</w:t>
      </w:r>
      <w:r w:rsidR="00B03917" w:rsidRPr="003101B3">
        <w:rPr>
          <w:rFonts w:ascii="Liberation Serif" w:hAnsi="Liberation Serif" w:cs="Arial"/>
          <w:sz w:val="28"/>
          <w:szCs w:val="28"/>
        </w:rPr>
        <w:t> </w:t>
      </w:r>
      <w:r w:rsidR="00B03917" w:rsidRPr="003101B3">
        <w:rPr>
          <w:rFonts w:ascii="Liberation Serif" w:hAnsi="Liberation Serif" w:cs="Arial"/>
          <w:bCs/>
          <w:sz w:val="28"/>
          <w:szCs w:val="28"/>
          <w:lang w:val="ru-RU"/>
        </w:rPr>
        <w:t>от</w:t>
      </w:r>
      <w:r w:rsidR="00B03917" w:rsidRPr="003101B3">
        <w:rPr>
          <w:rFonts w:ascii="Liberation Serif" w:hAnsi="Liberation Serif" w:cs="Arial"/>
          <w:sz w:val="28"/>
          <w:szCs w:val="28"/>
        </w:rPr>
        <w:t> </w:t>
      </w:r>
      <w:r w:rsidR="00B03917" w:rsidRPr="003101B3">
        <w:rPr>
          <w:rFonts w:ascii="Liberation Serif" w:hAnsi="Liberation Serif" w:cs="Arial"/>
          <w:bCs/>
          <w:sz w:val="28"/>
          <w:szCs w:val="28"/>
          <w:lang w:val="ru-RU"/>
        </w:rPr>
        <w:t>08</w:t>
      </w:r>
      <w:r w:rsidR="00B03917" w:rsidRPr="003101B3">
        <w:rPr>
          <w:rFonts w:ascii="Liberation Serif" w:hAnsi="Liberation Serif" w:cs="Arial"/>
          <w:sz w:val="28"/>
          <w:szCs w:val="28"/>
          <w:lang w:val="ru-RU"/>
        </w:rPr>
        <w:t>.</w:t>
      </w:r>
      <w:r w:rsidR="00B03917" w:rsidRPr="003101B3">
        <w:rPr>
          <w:rFonts w:ascii="Liberation Serif" w:hAnsi="Liberation Serif" w:cs="Arial"/>
          <w:bCs/>
          <w:sz w:val="28"/>
          <w:szCs w:val="28"/>
          <w:lang w:val="ru-RU"/>
        </w:rPr>
        <w:t>06</w:t>
      </w:r>
      <w:r w:rsidR="00B03917" w:rsidRPr="003101B3">
        <w:rPr>
          <w:rFonts w:ascii="Liberation Serif" w:hAnsi="Liberation Serif" w:cs="Arial"/>
          <w:sz w:val="28"/>
          <w:szCs w:val="28"/>
          <w:lang w:val="ru-RU"/>
        </w:rPr>
        <w:t>.</w:t>
      </w:r>
      <w:r w:rsidR="00B03917" w:rsidRPr="003101B3">
        <w:rPr>
          <w:rFonts w:ascii="Liberation Serif" w:hAnsi="Liberation Serif" w:cs="Arial"/>
          <w:bCs/>
          <w:sz w:val="28"/>
          <w:szCs w:val="28"/>
          <w:lang w:val="ru-RU"/>
        </w:rPr>
        <w:t>2021</w:t>
      </w:r>
      <w:r w:rsidR="00B03917" w:rsidRPr="003101B3">
        <w:rPr>
          <w:rFonts w:ascii="Liberation Serif" w:hAnsi="Liberation Serif" w:cs="Arial"/>
          <w:sz w:val="28"/>
          <w:szCs w:val="28"/>
        </w:rPr>
        <w:t> </w:t>
      </w:r>
      <w:r w:rsidR="00B03917" w:rsidRPr="003101B3">
        <w:rPr>
          <w:rFonts w:ascii="Liberation Serif" w:hAnsi="Liberation Serif" w:cs="Arial"/>
          <w:sz w:val="28"/>
          <w:szCs w:val="28"/>
          <w:lang w:val="ru-RU"/>
        </w:rPr>
        <w:t>№</w:t>
      </w:r>
      <w:r w:rsidR="00B03917" w:rsidRPr="003101B3">
        <w:rPr>
          <w:rFonts w:ascii="Liberation Serif" w:hAnsi="Liberation Serif" w:cs="Arial"/>
          <w:sz w:val="28"/>
          <w:szCs w:val="28"/>
        </w:rPr>
        <w:t> </w:t>
      </w:r>
      <w:r w:rsidR="00B03917" w:rsidRPr="003101B3">
        <w:rPr>
          <w:rFonts w:ascii="Liberation Serif" w:hAnsi="Liberation Serif" w:cs="Arial"/>
          <w:bCs/>
          <w:sz w:val="28"/>
          <w:szCs w:val="28"/>
          <w:lang w:val="ru-RU"/>
        </w:rPr>
        <w:t>75н</w:t>
      </w:r>
      <w:r w:rsidR="00B03917" w:rsidRPr="003101B3">
        <w:rPr>
          <w:rFonts w:ascii="Liberation Serif" w:hAnsi="Liberation Serif" w:cs="Arial"/>
          <w:sz w:val="28"/>
          <w:szCs w:val="28"/>
        </w:rPr>
        <w:t> </w:t>
      </w:r>
      <w:r w:rsidR="00B03917" w:rsidRPr="003101B3">
        <w:rPr>
          <w:rFonts w:ascii="Liberation Serif" w:hAnsi="Liberation Serif" w:cs="Arial"/>
          <w:sz w:val="28"/>
          <w:szCs w:val="28"/>
          <w:lang w:val="ru-RU"/>
        </w:rPr>
        <w:t>«Об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36246F">
        <w:rPr>
          <w:rFonts w:ascii="Liberation Serif" w:hAnsi="Liberation Serif" w:cs="Arial"/>
          <w:sz w:val="28"/>
          <w:szCs w:val="28"/>
          <w:lang w:val="ru-RU"/>
        </w:rPr>
        <w:t>»</w:t>
      </w:r>
      <w:r w:rsidR="00B03917" w:rsidRPr="003101B3">
        <w:rPr>
          <w:rFonts w:ascii="Liberation Serif" w:hAnsi="Liberation Serif" w:cs="Arial"/>
          <w:sz w:val="28"/>
          <w:szCs w:val="28"/>
          <w:lang w:val="ru-RU"/>
        </w:rPr>
        <w:t>.</w:t>
      </w:r>
    </w:p>
    <w:p w:rsidR="004A2B1F" w:rsidRPr="00944C6D" w:rsidRDefault="009B74AA" w:rsidP="00944C6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proofErr w:type="gramStart"/>
      <w:r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Представленный Проект решения сформирован на основании Порядка применения бюджетной классификации РФ в части, относящейся к местному бюджету МО Красноуфимский округ, разработанного в соответствии с положениями главы 4 БК РФ и утвержденного приказом Финансового отдела администрации МО Красноуфимский округ от </w:t>
      </w:r>
      <w:r w:rsidR="00A748AF" w:rsidRPr="003101B3">
        <w:rPr>
          <w:rFonts w:ascii="Liberation Serif" w:hAnsi="Liberation Serif" w:cs="Times New Roman"/>
          <w:sz w:val="28"/>
          <w:szCs w:val="28"/>
          <w:lang w:val="ru-RU"/>
        </w:rPr>
        <w:t>29</w:t>
      </w:r>
      <w:r w:rsidR="0070632B" w:rsidRPr="003101B3">
        <w:rPr>
          <w:rFonts w:ascii="Liberation Serif" w:hAnsi="Liberation Serif" w:cs="Times New Roman"/>
          <w:sz w:val="28"/>
          <w:szCs w:val="28"/>
          <w:lang w:val="ru-RU"/>
        </w:rPr>
        <w:t>.10.202</w:t>
      </w:r>
      <w:r w:rsidR="00A748AF" w:rsidRPr="003101B3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E91361"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A748AF" w:rsidRPr="003101B3">
        <w:rPr>
          <w:rFonts w:ascii="Liberation Serif" w:hAnsi="Liberation Serif" w:cs="Times New Roman"/>
          <w:sz w:val="28"/>
          <w:szCs w:val="28"/>
          <w:lang w:val="ru-RU"/>
        </w:rPr>
        <w:t> 42</w:t>
      </w:r>
      <w:r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0632B" w:rsidRPr="003101B3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3101B3">
        <w:rPr>
          <w:rFonts w:ascii="Liberation Serif" w:hAnsi="Liberation Serif" w:cs="Times New Roman"/>
          <w:sz w:val="28"/>
          <w:szCs w:val="28"/>
          <w:lang w:val="ru-RU"/>
        </w:rPr>
        <w:lastRenderedPageBreak/>
        <w:t>«Об</w:t>
      </w:r>
      <w:r w:rsidR="001D7E3D" w:rsidRPr="003101B3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3101B3">
        <w:rPr>
          <w:rFonts w:ascii="Liberation Serif" w:hAnsi="Liberation Serif" w:cs="Times New Roman"/>
          <w:sz w:val="28"/>
          <w:szCs w:val="28"/>
          <w:lang w:val="ru-RU"/>
        </w:rPr>
        <w:t>утверждении Порядка применения бюджетной классификации РФ в части, относящейся к местному бюджету МО Красноуфи</w:t>
      </w:r>
      <w:r w:rsidR="00E91361" w:rsidRPr="003101B3">
        <w:rPr>
          <w:rFonts w:ascii="Liberation Serif" w:hAnsi="Liberation Serif" w:cs="Times New Roman"/>
          <w:sz w:val="28"/>
          <w:szCs w:val="28"/>
          <w:lang w:val="ru-RU"/>
        </w:rPr>
        <w:t>мский округ»</w:t>
      </w:r>
      <w:r w:rsidR="003101B3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E91361" w:rsidRPr="003101B3">
        <w:rPr>
          <w:rFonts w:ascii="Liberation Serif" w:hAnsi="Liberation Serif" w:cs="Times New Roman"/>
          <w:sz w:val="28"/>
          <w:szCs w:val="28"/>
          <w:lang w:val="ru-RU"/>
        </w:rPr>
        <w:t>(далее – Приказ</w:t>
      </w:r>
      <w:r w:rsidR="00E91361" w:rsidRPr="00A748AF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№</w:t>
      </w:r>
      <w:r w:rsidR="00A748AF" w:rsidRPr="00A748AF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42</w:t>
      </w:r>
      <w:r w:rsidRPr="00A748AF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).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7D04F9" w:rsidRPr="00B67D14" w:rsidRDefault="007D04F9" w:rsidP="00141553">
      <w:pPr>
        <w:spacing w:before="0" w:after="0" w:line="240" w:lineRule="auto"/>
        <w:jc w:val="both"/>
        <w:rPr>
          <w:rFonts w:ascii="Liberation Serif" w:hAnsi="Liberation Serif" w:cs="Times New Roman"/>
          <w:color w:val="000000" w:themeColor="text1"/>
          <w:sz w:val="16"/>
          <w:szCs w:val="16"/>
          <w:lang w:val="ru-RU"/>
        </w:rPr>
      </w:pPr>
    </w:p>
    <w:p w:rsidR="009B74AA" w:rsidRPr="00944C6D" w:rsidRDefault="009B74AA" w:rsidP="009B74AA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Структура расходов местного бюджета по разделам классификации расходов бюджетов Российской Фе</w:t>
      </w:r>
      <w:r w:rsidR="009072BD"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дерации представлена в таблице 5</w:t>
      </w:r>
    </w:p>
    <w:p w:rsidR="009B74AA" w:rsidRPr="00944C6D" w:rsidRDefault="009072BD" w:rsidP="009B74AA">
      <w:pPr>
        <w:spacing w:before="0" w:after="0" w:line="240" w:lineRule="auto"/>
        <w:jc w:val="right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Таблица 5</w:t>
      </w:r>
    </w:p>
    <w:tbl>
      <w:tblPr>
        <w:tblW w:w="9609" w:type="dxa"/>
        <w:tblInd w:w="-34" w:type="dxa"/>
        <w:tblLayout w:type="fixed"/>
        <w:tblLook w:val="04A0"/>
      </w:tblPr>
      <w:tblGrid>
        <w:gridCol w:w="426"/>
        <w:gridCol w:w="1843"/>
        <w:gridCol w:w="850"/>
        <w:gridCol w:w="850"/>
        <w:gridCol w:w="568"/>
        <w:gridCol w:w="820"/>
        <w:gridCol w:w="850"/>
        <w:gridCol w:w="880"/>
        <w:gridCol w:w="821"/>
        <w:gridCol w:w="846"/>
        <w:gridCol w:w="855"/>
      </w:tblGrid>
      <w:tr w:rsidR="00AD12E9" w:rsidRPr="00944C6D" w:rsidTr="00B67D1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141553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</w:t>
            </w:r>
            <w:r w:rsidR="0036246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F525E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г</w:t>
            </w:r>
            <w:r w:rsidR="0036246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од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F525E6" w:rsidRPr="00944C6D" w:rsidTr="00B67D1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42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Уточнен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="00DB4F42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лан</w:t>
            </w:r>
          </w:p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тыс.</w:t>
            </w:r>
            <w:r w:rsidR="0064078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6E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оценка, тыс.</w:t>
            </w:r>
            <w:r w:rsidR="0064078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</w:t>
            </w:r>
            <w:r w:rsidR="00DB4F42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944C6D" w:rsidP="00B67D1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proofErr w:type="spellStart"/>
            <w:r w:rsidRPr="00944C6D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и</w:t>
            </w:r>
            <w:r w:rsidR="002A62C0" w:rsidRPr="00944C6D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сполн</w:t>
            </w:r>
            <w:proofErr w:type="spellEnd"/>
            <w:r w:rsidR="00F525E6" w:rsidRPr="00944C6D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 xml:space="preserve"> %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141553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</w:t>
            </w:r>
            <w:r w:rsidR="00F525E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141553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</w:t>
            </w:r>
            <w:r w:rsidR="00F525E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  <w:r w:rsidR="00141553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AD12E9" w:rsidRPr="00944C6D" w:rsidTr="00B67D1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</w:t>
            </w:r>
            <w:r w:rsidR="008F7A6E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D2609B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структура </w:t>
            </w:r>
          </w:p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F525E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</w:t>
            </w:r>
            <w:r w:rsidR="008F7A6E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структура </w:t>
            </w:r>
          </w:p>
          <w:p w:rsidR="00F525E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944C6D" w:rsidRDefault="00DB4F42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</w:t>
            </w:r>
            <w:r w:rsidR="00F525E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ыс.</w:t>
            </w:r>
            <w:r w:rsidR="0064078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F525E6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структура </w:t>
            </w:r>
          </w:p>
          <w:p w:rsidR="00F525E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640786" w:rsidRPr="00944C6D" w:rsidTr="00B67D14">
        <w:trPr>
          <w:trHeight w:val="1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189 241,4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182 698,6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167 196,1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11,</w:t>
            </w:r>
            <w:r w:rsidR="00944C6D" w:rsidRPr="00944C6D"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130 132,0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130 145,7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9,2</w:t>
            </w:r>
          </w:p>
        </w:tc>
      </w:tr>
      <w:tr w:rsidR="00640786" w:rsidRPr="00944C6D" w:rsidTr="00B67D14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B67D14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1 943,6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</w:tr>
      <w:tr w:rsidR="00640786" w:rsidRPr="00944C6D" w:rsidTr="00B67D14">
        <w:trPr>
          <w:trHeight w:val="6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10 244,6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9 944,5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9 938,4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9 938,4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9 938,4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0,7</w:t>
            </w:r>
          </w:p>
        </w:tc>
      </w:tr>
      <w:tr w:rsidR="00640786" w:rsidRPr="00944C6D" w:rsidTr="00B67D14">
        <w:trPr>
          <w:trHeight w:val="2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80 665,7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B67D14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72 185,4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75 634,9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64 922,0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64 915,0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4,6</w:t>
            </w:r>
          </w:p>
        </w:tc>
      </w:tr>
      <w:tr w:rsidR="00640786" w:rsidRPr="00944C6D" w:rsidTr="00B67D14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202 453,1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184 563,2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109 311,1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112 897,1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38 513,8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2,7</w:t>
            </w:r>
          </w:p>
        </w:tc>
      </w:tr>
      <w:tr w:rsidR="00640786" w:rsidRPr="00944C6D" w:rsidTr="00B67D14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2 069,5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1 879,2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3 098,6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3 098,6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3 098,6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0,2</w:t>
            </w:r>
          </w:p>
        </w:tc>
      </w:tr>
      <w:tr w:rsidR="00640786" w:rsidRPr="00944C6D" w:rsidTr="00B67D1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887 728,4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850 147,4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866 817,0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849 958,0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58,</w:t>
            </w:r>
            <w:r w:rsidR="00944C6D" w:rsidRPr="00944C6D"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880 619,3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62,2</w:t>
            </w:r>
          </w:p>
        </w:tc>
      </w:tr>
      <w:tr w:rsidR="00640786" w:rsidRPr="00944C6D" w:rsidTr="00B67D14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138 894,1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138 824,0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150 481,2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150 481,2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150 481,2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10,6</w:t>
            </w:r>
          </w:p>
        </w:tc>
      </w:tr>
      <w:tr w:rsidR="00640786" w:rsidRPr="00944C6D" w:rsidTr="00B67D14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129 936,5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126 312,2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127 383,3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131 621,6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134 897,3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9,</w:t>
            </w:r>
            <w:r w:rsidR="00944C6D" w:rsidRPr="00944C6D"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6</w:t>
            </w:r>
          </w:p>
        </w:tc>
      </w:tr>
      <w:tr w:rsidR="00640786" w:rsidRPr="00944C6D" w:rsidTr="00B67D14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751,8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81,9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1 201,1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</w:tr>
      <w:tr w:rsidR="00640786" w:rsidRPr="00944C6D" w:rsidTr="00B67D14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683,7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683,7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B67D14" w:rsidP="00B67D14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100,</w:t>
            </w:r>
            <w:r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640786" w:rsidRPr="00944C6D" w:rsidTr="00B67D1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640786" w:rsidRPr="00944C6D" w:rsidTr="00B67D1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1 644 669,4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1 569 823,7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95,4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1 513 425,9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1 456 676,4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1 416 301,4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640786" w:rsidRPr="00944C6D" w:rsidTr="00B67D1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18 370,0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color w:val="000000"/>
                <w:sz w:val="15"/>
                <w:szCs w:val="15"/>
              </w:rPr>
              <w:t>38 800,0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</w:p>
        </w:tc>
      </w:tr>
      <w:tr w:rsidR="00640786" w:rsidRPr="00944C6D" w:rsidTr="00B67D1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1 644 669,4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1 569 823,7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B67D14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95,4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1 513 425,9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1 475 046,5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1 455 101,5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86" w:rsidRPr="00944C6D" w:rsidRDefault="00640786" w:rsidP="00640786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  <w:lang w:val="ru-RU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</w:tbl>
    <w:p w:rsidR="00F525E6" w:rsidRPr="00B67D14" w:rsidRDefault="00F525E6" w:rsidP="000B4BC7">
      <w:pPr>
        <w:pStyle w:val="Default"/>
        <w:rPr>
          <w:rFonts w:ascii="Liberation Serif" w:hAnsi="Liberation Serif"/>
          <w:b/>
          <w:bCs/>
          <w:sz w:val="10"/>
          <w:szCs w:val="10"/>
        </w:rPr>
      </w:pPr>
    </w:p>
    <w:p w:rsidR="000B4BC7" w:rsidRPr="00944C6D" w:rsidRDefault="00F525E6" w:rsidP="00DB4F42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4C6D">
        <w:rPr>
          <w:rFonts w:ascii="Liberation Serif" w:hAnsi="Liberation Serif"/>
          <w:bCs/>
          <w:sz w:val="28"/>
          <w:szCs w:val="28"/>
        </w:rPr>
        <w:t>Условно утвержденные</w:t>
      </w:r>
      <w:r w:rsidR="000B4BC7" w:rsidRPr="00944C6D">
        <w:rPr>
          <w:rFonts w:ascii="Liberation Serif" w:hAnsi="Liberation Serif"/>
          <w:bCs/>
          <w:sz w:val="28"/>
          <w:szCs w:val="28"/>
        </w:rPr>
        <w:t xml:space="preserve"> расходы</w:t>
      </w:r>
      <w:r w:rsidR="000B4BC7" w:rsidRPr="00944C6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B4BC7" w:rsidRPr="00944C6D">
        <w:rPr>
          <w:rFonts w:ascii="Liberation Serif" w:hAnsi="Liberation Serif"/>
          <w:sz w:val="28"/>
          <w:szCs w:val="28"/>
        </w:rPr>
        <w:t xml:space="preserve">бюджета </w:t>
      </w:r>
      <w:r w:rsidR="0070632B" w:rsidRPr="00944C6D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0B4BC7" w:rsidRPr="00944C6D">
        <w:rPr>
          <w:rFonts w:ascii="Liberation Serif" w:hAnsi="Liberation Serif"/>
          <w:sz w:val="28"/>
          <w:szCs w:val="28"/>
        </w:rPr>
        <w:t xml:space="preserve">в плановом периоде предусматриваются </w:t>
      </w:r>
      <w:r w:rsidRPr="00944C6D">
        <w:rPr>
          <w:rFonts w:ascii="Liberation Serif" w:hAnsi="Liberation Serif"/>
          <w:sz w:val="28"/>
          <w:szCs w:val="28"/>
        </w:rPr>
        <w:t xml:space="preserve">Проектом решения </w:t>
      </w:r>
      <w:r w:rsidR="000B4BC7" w:rsidRPr="00944C6D">
        <w:rPr>
          <w:rFonts w:ascii="Liberation Serif" w:hAnsi="Liberation Serif"/>
          <w:sz w:val="28"/>
          <w:szCs w:val="28"/>
        </w:rPr>
        <w:t>на 202</w:t>
      </w:r>
      <w:r w:rsidR="00A748AF">
        <w:rPr>
          <w:rFonts w:ascii="Liberation Serif" w:hAnsi="Liberation Serif"/>
          <w:sz w:val="28"/>
          <w:szCs w:val="28"/>
        </w:rPr>
        <w:t>3</w:t>
      </w:r>
      <w:r w:rsidR="000B4BC7" w:rsidRPr="00944C6D">
        <w:rPr>
          <w:rFonts w:ascii="Liberation Serif" w:hAnsi="Liberation Serif"/>
          <w:sz w:val="28"/>
          <w:szCs w:val="28"/>
        </w:rPr>
        <w:t xml:space="preserve"> год </w:t>
      </w:r>
      <w:r w:rsidR="00AD12E9" w:rsidRPr="00944C6D">
        <w:rPr>
          <w:rFonts w:ascii="Liberation Serif" w:hAnsi="Liberation Serif"/>
          <w:sz w:val="28"/>
          <w:szCs w:val="28"/>
        </w:rPr>
        <w:t>в сумме 1</w:t>
      </w:r>
      <w:r w:rsidR="00A748AF">
        <w:rPr>
          <w:rFonts w:ascii="Liberation Serif" w:hAnsi="Liberation Serif"/>
          <w:sz w:val="28"/>
          <w:szCs w:val="28"/>
        </w:rPr>
        <w:t>8</w:t>
      </w:r>
      <w:r w:rsidR="00F3504E" w:rsidRPr="00944C6D">
        <w:rPr>
          <w:rFonts w:ascii="Liberation Serif" w:hAnsi="Liberation Serif"/>
          <w:sz w:val="28"/>
          <w:szCs w:val="28"/>
        </w:rPr>
        <w:t xml:space="preserve"> </w:t>
      </w:r>
      <w:r w:rsidR="00A748AF">
        <w:rPr>
          <w:rFonts w:ascii="Liberation Serif" w:hAnsi="Liberation Serif"/>
          <w:sz w:val="28"/>
          <w:szCs w:val="28"/>
        </w:rPr>
        <w:t>370</w:t>
      </w:r>
      <w:r w:rsidR="00AD12E9" w:rsidRPr="00944C6D">
        <w:rPr>
          <w:rFonts w:ascii="Liberation Serif" w:hAnsi="Liberation Serif"/>
          <w:sz w:val="28"/>
          <w:szCs w:val="28"/>
        </w:rPr>
        <w:t>,0</w:t>
      </w:r>
      <w:r w:rsidRPr="00944C6D">
        <w:rPr>
          <w:rFonts w:ascii="Liberation Serif" w:hAnsi="Liberation Serif"/>
          <w:sz w:val="28"/>
          <w:szCs w:val="28"/>
        </w:rPr>
        <w:t xml:space="preserve">,0 тыс. рублей или </w:t>
      </w:r>
      <w:r w:rsidR="00971DBD" w:rsidRPr="00944C6D">
        <w:rPr>
          <w:rFonts w:ascii="Liberation Serif" w:hAnsi="Liberation Serif"/>
          <w:sz w:val="28"/>
          <w:szCs w:val="28"/>
        </w:rPr>
        <w:t xml:space="preserve">2,5 </w:t>
      </w:r>
      <w:r w:rsidR="000B4BC7" w:rsidRPr="00944C6D">
        <w:rPr>
          <w:rFonts w:ascii="Liberation Serif" w:hAnsi="Liberation Serif"/>
          <w:sz w:val="28"/>
          <w:szCs w:val="28"/>
        </w:rPr>
        <w:t>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</w:t>
      </w:r>
      <w:r w:rsidR="0070632B" w:rsidRPr="00944C6D">
        <w:rPr>
          <w:rFonts w:ascii="Liberation Serif" w:hAnsi="Liberation Serif"/>
          <w:sz w:val="28"/>
          <w:szCs w:val="28"/>
        </w:rPr>
        <w:t>ние), на 202</w:t>
      </w:r>
      <w:r w:rsidR="00A748AF">
        <w:rPr>
          <w:rFonts w:ascii="Liberation Serif" w:hAnsi="Liberation Serif"/>
          <w:sz w:val="28"/>
          <w:szCs w:val="28"/>
        </w:rPr>
        <w:t>4</w:t>
      </w:r>
      <w:r w:rsidR="0070632B" w:rsidRPr="00944C6D">
        <w:rPr>
          <w:rFonts w:ascii="Liberation Serif" w:hAnsi="Liberation Serif"/>
          <w:sz w:val="28"/>
          <w:szCs w:val="28"/>
        </w:rPr>
        <w:t xml:space="preserve"> год -</w:t>
      </w:r>
      <w:r w:rsidR="00AD12E9" w:rsidRPr="00944C6D">
        <w:rPr>
          <w:rFonts w:ascii="Liberation Serif" w:hAnsi="Liberation Serif"/>
          <w:sz w:val="28"/>
          <w:szCs w:val="28"/>
        </w:rPr>
        <w:t xml:space="preserve"> </w:t>
      </w:r>
      <w:r w:rsidR="00A748AF">
        <w:rPr>
          <w:rFonts w:ascii="Liberation Serif" w:hAnsi="Liberation Serif"/>
          <w:sz w:val="28"/>
          <w:szCs w:val="28"/>
        </w:rPr>
        <w:t>38</w:t>
      </w:r>
      <w:r w:rsidR="00AD12E9" w:rsidRPr="00944C6D">
        <w:rPr>
          <w:rFonts w:ascii="Liberation Serif" w:hAnsi="Liberation Serif"/>
          <w:sz w:val="28"/>
          <w:szCs w:val="28"/>
        </w:rPr>
        <w:t> </w:t>
      </w:r>
      <w:r w:rsidR="00A748AF">
        <w:rPr>
          <w:rFonts w:ascii="Liberation Serif" w:hAnsi="Liberation Serif"/>
          <w:sz w:val="28"/>
          <w:szCs w:val="28"/>
        </w:rPr>
        <w:t>80</w:t>
      </w:r>
      <w:r w:rsidR="00AD12E9" w:rsidRPr="00944C6D">
        <w:rPr>
          <w:rFonts w:ascii="Liberation Serif" w:hAnsi="Liberation Serif"/>
          <w:sz w:val="28"/>
          <w:szCs w:val="28"/>
        </w:rPr>
        <w:t>0,0</w:t>
      </w:r>
      <w:r w:rsidR="000B4BC7" w:rsidRPr="00944C6D">
        <w:rPr>
          <w:rFonts w:ascii="Liberation Serif" w:hAnsi="Liberation Serif"/>
          <w:sz w:val="28"/>
          <w:szCs w:val="28"/>
        </w:rPr>
        <w:t xml:space="preserve"> тыс. </w:t>
      </w:r>
      <w:r w:rsidR="00971DBD" w:rsidRPr="00944C6D">
        <w:rPr>
          <w:rFonts w:ascii="Liberation Serif" w:hAnsi="Liberation Serif"/>
          <w:sz w:val="28"/>
          <w:szCs w:val="28"/>
        </w:rPr>
        <w:t>рублей или 5</w:t>
      </w:r>
      <w:r w:rsidR="00A748AF">
        <w:rPr>
          <w:rFonts w:ascii="Liberation Serif" w:hAnsi="Liberation Serif"/>
          <w:sz w:val="28"/>
          <w:szCs w:val="28"/>
        </w:rPr>
        <w:t>,0</w:t>
      </w:r>
      <w:r w:rsidR="0070632B" w:rsidRPr="00944C6D">
        <w:rPr>
          <w:rFonts w:ascii="Liberation Serif" w:hAnsi="Liberation Serif"/>
          <w:sz w:val="28"/>
          <w:szCs w:val="28"/>
        </w:rPr>
        <w:t xml:space="preserve"> %, что соответствует пункту 3</w:t>
      </w:r>
      <w:proofErr w:type="gramEnd"/>
      <w:r w:rsidR="0070632B" w:rsidRPr="00944C6D">
        <w:rPr>
          <w:rFonts w:ascii="Liberation Serif" w:hAnsi="Liberation Serif"/>
          <w:sz w:val="28"/>
          <w:szCs w:val="28"/>
        </w:rPr>
        <w:t xml:space="preserve"> статьи </w:t>
      </w:r>
      <w:r w:rsidR="000B4BC7" w:rsidRPr="00944C6D">
        <w:rPr>
          <w:rFonts w:ascii="Liberation Serif" w:hAnsi="Liberation Serif"/>
          <w:sz w:val="28"/>
          <w:szCs w:val="28"/>
        </w:rPr>
        <w:t xml:space="preserve">184.1 БК РФ (не менее 2,5 % и </w:t>
      </w:r>
      <w:r w:rsidR="007C73A0" w:rsidRPr="00944C6D">
        <w:rPr>
          <w:rFonts w:ascii="Liberation Serif" w:hAnsi="Liberation Serif"/>
          <w:sz w:val="28"/>
          <w:szCs w:val="28"/>
        </w:rPr>
        <w:br/>
      </w:r>
      <w:r w:rsidR="000B4BC7" w:rsidRPr="00944C6D">
        <w:rPr>
          <w:rFonts w:ascii="Liberation Serif" w:hAnsi="Liberation Serif"/>
          <w:sz w:val="28"/>
          <w:szCs w:val="28"/>
        </w:rPr>
        <w:t xml:space="preserve">5 % соответственно). </w:t>
      </w:r>
    </w:p>
    <w:p w:rsidR="009B74AA" w:rsidRPr="00944C6D" w:rsidRDefault="009B74AA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Общий объём расходов по сравнению с оценкой предыд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ущего периода планируется уменьшить: в 202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на 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56 397,8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%; в 202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на 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94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777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6,0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%; в 202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на</w:t>
      </w:r>
      <w:proofErr w:type="gramEnd"/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944C6D" w:rsidRPr="00944C6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14</w:t>
      </w:r>
      <w:r w:rsidR="00944C6D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722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944C6D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тыс.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рублей или 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7,3</w:t>
      </w:r>
      <w:r w:rsidR="007C73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%.  </w:t>
      </w:r>
    </w:p>
    <w:p w:rsidR="00F14662" w:rsidRPr="00B67D14" w:rsidRDefault="00F1466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16"/>
          <w:szCs w:val="16"/>
          <w:lang w:val="ru-RU"/>
        </w:rPr>
      </w:pPr>
    </w:p>
    <w:p w:rsidR="009B74AA" w:rsidRPr="009323B1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323B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структуре общего объема расходов местного бюджета наибольший удельный вес занимают расходы по разделам образование, </w:t>
      </w:r>
      <w:r w:rsidR="00F14662" w:rsidRPr="009323B1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общегосударственные вопросы</w:t>
      </w:r>
      <w:r w:rsidR="0034351A" w:rsidRPr="009323B1">
        <w:rPr>
          <w:rFonts w:ascii="Liberation Serif" w:hAnsi="Liberation Serif" w:cs="Times New Roman"/>
          <w:color w:val="000000"/>
          <w:sz w:val="28"/>
          <w:szCs w:val="28"/>
          <w:lang w:val="ru-RU"/>
        </w:rPr>
        <w:t>,</w:t>
      </w:r>
      <w:r w:rsidR="00F14662" w:rsidRPr="009323B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9323B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культура </w:t>
      </w:r>
      <w:r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и социальная политика, объем </w:t>
      </w:r>
      <w:r w:rsidRPr="009323B1">
        <w:rPr>
          <w:rFonts w:ascii="Liberation Serif" w:hAnsi="Liberation Serif" w:cs="Times New Roman"/>
          <w:sz w:val="28"/>
          <w:szCs w:val="28"/>
          <w:lang w:val="ru-RU"/>
        </w:rPr>
        <w:lastRenderedPageBreak/>
        <w:t>которых в совокуп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>ности с</w:t>
      </w:r>
      <w:r w:rsidR="0070632B" w:rsidRPr="009323B1">
        <w:rPr>
          <w:rFonts w:ascii="Liberation Serif" w:hAnsi="Liberation Serif" w:cs="Times New Roman"/>
          <w:sz w:val="28"/>
          <w:szCs w:val="28"/>
          <w:lang w:val="ru-RU"/>
        </w:rPr>
        <w:t>оставляет в расходах 202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0632B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года 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86,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% (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1 311 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77,6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тыс. руб.), 202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70632B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года 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86,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% (1</w:t>
      </w:r>
      <w:r w:rsidR="00F14662" w:rsidRPr="009323B1">
        <w:rPr>
          <w:rFonts w:ascii="Liberation Serif" w:hAnsi="Liberation Serif" w:cs="Times New Roman"/>
          <w:sz w:val="28"/>
          <w:szCs w:val="28"/>
          <w:lang w:val="ru-RU"/>
        </w:rPr>
        <w:t> 262 192,8</w:t>
      </w:r>
      <w:r w:rsidR="0070632B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тыс. руб.), 202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70632B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года 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91,6</w:t>
      </w:r>
      <w:r w:rsidR="002A62C0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% (1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 296 143,5</w:t>
      </w:r>
      <w:r w:rsidR="009323B1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тыс. руб.)</w:t>
      </w:r>
      <w:r w:rsidRPr="009323B1">
        <w:rPr>
          <w:rFonts w:ascii="Liberation Serif" w:hAnsi="Liberation Serif" w:cs="Times New Roman"/>
          <w:sz w:val="28"/>
          <w:szCs w:val="28"/>
          <w:lang w:val="ru-RU"/>
        </w:rPr>
        <w:t>.</w:t>
      </w:r>
      <w:proofErr w:type="gramEnd"/>
    </w:p>
    <w:p w:rsidR="009B74AA" w:rsidRPr="00944C6D" w:rsidRDefault="002A62C0" w:rsidP="009B74AA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323B1">
        <w:rPr>
          <w:rFonts w:ascii="Liberation Serif" w:hAnsi="Liberation Serif" w:cs="Times New Roman"/>
          <w:sz w:val="28"/>
          <w:szCs w:val="28"/>
          <w:lang w:val="ru-RU"/>
        </w:rPr>
        <w:t>В 202</w:t>
      </w:r>
      <w:r w:rsidR="00AB6271" w:rsidRPr="009323B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51308"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году предусмотрено на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образование 8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66 817,0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 w:rsidR="00A5130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рублей или 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57,3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общих </w:t>
      </w:r>
      <w:r w:rsidR="00A51308" w:rsidRPr="00944C6D">
        <w:rPr>
          <w:rFonts w:ascii="Liberation Serif" w:hAnsi="Liberation Serif" w:cs="Times New Roman"/>
          <w:sz w:val="28"/>
          <w:szCs w:val="28"/>
          <w:lang w:val="ru-RU"/>
        </w:rPr>
        <w:t>расходов.</w:t>
      </w:r>
    </w:p>
    <w:p w:rsidR="009B74AA" w:rsidRPr="0034351A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B6271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 w:rsidR="002A62C0" w:rsidRPr="00AB6271"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в 202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на образование в 202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521C6A" w:rsidRPr="00AB6271">
        <w:rPr>
          <w:rFonts w:ascii="Liberation Serif" w:hAnsi="Liberation Serif" w:cs="Times New Roman"/>
          <w:sz w:val="28"/>
          <w:szCs w:val="28"/>
          <w:lang w:val="ru-RU"/>
        </w:rPr>
        <w:t>планируется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34351A">
        <w:rPr>
          <w:rFonts w:ascii="Liberation Serif" w:hAnsi="Liberation Serif" w:cs="Times New Roman"/>
          <w:sz w:val="28"/>
          <w:szCs w:val="28"/>
          <w:lang w:val="ru-RU"/>
        </w:rPr>
        <w:t>выдели</w:t>
      </w:r>
      <w:r w:rsidR="00F045AC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ть бюджетных </w:t>
      </w:r>
      <w:r w:rsidR="00511CC9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ассигнований </w:t>
      </w:r>
      <w:r w:rsidR="00AB6271" w:rsidRPr="0034351A">
        <w:rPr>
          <w:rFonts w:ascii="Liberation Serif" w:hAnsi="Liberation Serif" w:cs="Times New Roman"/>
          <w:sz w:val="28"/>
          <w:szCs w:val="28"/>
          <w:lang w:val="ru-RU"/>
        </w:rPr>
        <w:t>больше на 16 669,6</w:t>
      </w:r>
      <w:r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</w:t>
      </w:r>
    </w:p>
    <w:p w:rsidR="00A51308" w:rsidRPr="0034351A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На организацию отдыха и оздоровление детей в каникулярное время в Проекте решения предусмотрено </w:t>
      </w:r>
      <w:r w:rsidR="00F045AC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в расходах </w:t>
      </w:r>
      <w:r w:rsidR="00246A4A" w:rsidRPr="0034351A">
        <w:rPr>
          <w:rFonts w:ascii="Liberation Serif" w:hAnsi="Liberation Serif" w:cs="Times New Roman"/>
          <w:sz w:val="28"/>
          <w:szCs w:val="28"/>
          <w:lang w:val="ru-RU"/>
        </w:rPr>
        <w:t>на 2022 год – 1</w:t>
      </w:r>
      <w:r w:rsidR="0034351A" w:rsidRPr="0034351A">
        <w:rPr>
          <w:rFonts w:ascii="Liberation Serif" w:hAnsi="Liberation Serif" w:cs="Times New Roman"/>
          <w:sz w:val="28"/>
          <w:szCs w:val="28"/>
          <w:lang w:val="ru-RU"/>
        </w:rPr>
        <w:t>7 777,0</w:t>
      </w:r>
      <w:r w:rsidR="00A51308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246A4A" w:rsidRPr="0034351A">
        <w:rPr>
          <w:rFonts w:ascii="Liberation Serif" w:hAnsi="Liberation Serif" w:cs="Times New Roman"/>
          <w:sz w:val="28"/>
          <w:szCs w:val="28"/>
          <w:lang w:val="ru-RU"/>
        </w:rPr>
        <w:t>, на 2023 год – 1</w:t>
      </w:r>
      <w:r w:rsidR="0034351A" w:rsidRPr="0034351A">
        <w:rPr>
          <w:rFonts w:ascii="Liberation Serif" w:hAnsi="Liberation Serif" w:cs="Times New Roman"/>
          <w:sz w:val="28"/>
          <w:szCs w:val="28"/>
          <w:lang w:val="ru-RU"/>
        </w:rPr>
        <w:t>8 </w:t>
      </w:r>
      <w:r w:rsidR="00246A4A" w:rsidRPr="0034351A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34351A" w:rsidRPr="0034351A">
        <w:rPr>
          <w:rFonts w:ascii="Liberation Serif" w:hAnsi="Liberation Serif" w:cs="Times New Roman"/>
          <w:sz w:val="28"/>
          <w:szCs w:val="28"/>
          <w:lang w:val="ru-RU"/>
        </w:rPr>
        <w:t>36,3</w:t>
      </w:r>
      <w:r w:rsidR="00246A4A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на 2024 год – 1</w:t>
      </w:r>
      <w:r w:rsidR="0034351A" w:rsidRPr="0034351A">
        <w:rPr>
          <w:rFonts w:ascii="Liberation Serif" w:hAnsi="Liberation Serif" w:cs="Times New Roman"/>
          <w:sz w:val="28"/>
          <w:szCs w:val="28"/>
          <w:lang w:val="ru-RU"/>
        </w:rPr>
        <w:t>8 510,1</w:t>
      </w:r>
      <w:r w:rsidR="00246A4A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A51308" w:rsidRPr="0034351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9B74AA" w:rsidRPr="00944C6D" w:rsidRDefault="00A51308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4351A">
        <w:rPr>
          <w:rFonts w:ascii="Liberation Serif" w:hAnsi="Liberation Serif" w:cs="Times New Roman"/>
          <w:sz w:val="28"/>
          <w:szCs w:val="28"/>
          <w:lang w:val="ru-RU"/>
        </w:rPr>
        <w:t>В 202</w:t>
      </w:r>
      <w:r w:rsidR="00AB6271" w:rsidRPr="0034351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9B74AA"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 году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11CC9" w:rsidRPr="00944C6D">
        <w:rPr>
          <w:rFonts w:ascii="Liberation Serif" w:hAnsi="Liberation Serif" w:cs="Times New Roman"/>
          <w:sz w:val="28"/>
          <w:szCs w:val="28"/>
          <w:lang w:val="ru-RU"/>
        </w:rPr>
        <w:t>предусмотрены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расходы на культуру в сумме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0632B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50 481,2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9,9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>% от общих расходов Проекта решения.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B6271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 w:rsidR="00A51308" w:rsidRPr="00AB6271"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в 202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A51308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на культуру в 202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521C6A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планируется 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>выдели</w:t>
      </w:r>
      <w:r w:rsidR="00A51308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ть бюджетных ассигнований 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больше</w:t>
      </w:r>
      <w:r w:rsidR="00521C6A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на 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11 657,2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20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намечается запланировать ра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сходы на социальную политику 127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AB627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</w:t>
      </w:r>
      <w:r w:rsidR="00E26A6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8,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</w:t>
      </w:r>
      <w:r w:rsidR="00E26A6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общих расходов Проекта решения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21C6A" w:rsidRPr="00944C6D" w:rsidRDefault="00521C6A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B6271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бюджета МО Красноуфимский округ в 202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на социальную политику в 202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планируется выделить</w:t>
      </w:r>
      <w:r w:rsidR="0070632B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бюджетных ассигнований 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больше</w:t>
      </w:r>
      <w:r w:rsidR="0070632B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на </w:t>
      </w:r>
      <w:r w:rsidR="0070632B" w:rsidRPr="00AB6271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071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AB6271" w:rsidRPr="00AB627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70632B"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>рублей.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Проекте решения ежегодно предусмотрен Резервный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фонд Администрации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асноуфимский округ в размере 2</w:t>
      </w:r>
      <w:r w:rsidR="00F14662">
        <w:rPr>
          <w:rFonts w:ascii="Liberation Serif" w:hAnsi="Liberation Serif" w:cs="Times New Roman"/>
          <w:sz w:val="28"/>
          <w:szCs w:val="28"/>
          <w:lang w:val="ru-RU"/>
        </w:rPr>
        <w:t>55</w:t>
      </w:r>
      <w:r w:rsidR="00521C6A" w:rsidRPr="00944C6D">
        <w:rPr>
          <w:rFonts w:ascii="Liberation Serif" w:hAnsi="Liberation Serif" w:cs="Times New Roman"/>
          <w:sz w:val="28"/>
          <w:szCs w:val="28"/>
          <w:lang w:val="ru-RU"/>
        </w:rPr>
        <w:t>,0 тыс. рублей или 0,02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 расходов местного бюджета, что соответствует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требованию пункта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3 статьи 81 БК РФ. </w:t>
      </w:r>
    </w:p>
    <w:p w:rsidR="00F14662" w:rsidRPr="00B67D14" w:rsidRDefault="00F14662" w:rsidP="00F3504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DC3ABD" w:rsidRPr="00944C6D" w:rsidRDefault="00521C6A" w:rsidP="00F3504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774D3A">
        <w:rPr>
          <w:rFonts w:ascii="Liberation Serif" w:hAnsi="Liberation Serif" w:cs="Times New Roman"/>
          <w:sz w:val="28"/>
          <w:szCs w:val="28"/>
          <w:lang w:val="ru-RU"/>
        </w:rPr>
        <w:t>В проекте решения на 202</w:t>
      </w:r>
      <w:r w:rsidR="00F14662" w:rsidRPr="00774D3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DC3ABD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в расходной части бюджета предусмотрено 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бюджетных ассигнований на исполнение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муниципальн</w:t>
      </w:r>
      <w:r w:rsidR="00E94CCC">
        <w:rPr>
          <w:rFonts w:ascii="Liberation Serif" w:hAnsi="Liberation Serif" w:cs="Times New Roman"/>
          <w:sz w:val="28"/>
          <w:szCs w:val="28"/>
          <w:lang w:val="ru-RU"/>
        </w:rPr>
        <w:t>ых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гаранти</w:t>
      </w:r>
      <w:r w:rsidR="00E94CCC">
        <w:rPr>
          <w:rFonts w:ascii="Liberation Serif" w:hAnsi="Liberation Serif" w:cs="Times New Roman"/>
          <w:sz w:val="28"/>
          <w:szCs w:val="28"/>
          <w:lang w:val="ru-RU"/>
        </w:rPr>
        <w:t>й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без права регрессного требования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к принципалу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в размере </w:t>
      </w:r>
      <w:r w:rsidR="003F17AF" w:rsidRPr="00774D3A">
        <w:rPr>
          <w:rFonts w:ascii="Liberation Serif" w:hAnsi="Liberation Serif" w:cs="Times New Roman"/>
          <w:sz w:val="28"/>
          <w:szCs w:val="28"/>
          <w:lang w:val="ru-RU"/>
        </w:rPr>
        <w:t>30 000,0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>тыс. руб</w:t>
      </w:r>
      <w:r w:rsidR="001D7E3D" w:rsidRPr="00774D3A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9323B1">
        <w:rPr>
          <w:rFonts w:ascii="Liberation Serif" w:hAnsi="Liberation Serif" w:cs="Times New Roman"/>
          <w:sz w:val="28"/>
          <w:szCs w:val="28"/>
          <w:lang w:val="ru-RU"/>
        </w:rPr>
        <w:t xml:space="preserve"> из них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на исполнение муниципальных гарантий</w:t>
      </w:r>
      <w:r w:rsidR="009323B1">
        <w:rPr>
          <w:rFonts w:ascii="Liberation Serif" w:hAnsi="Liberation Serif" w:cs="Times New Roman"/>
          <w:sz w:val="28"/>
          <w:szCs w:val="28"/>
          <w:lang w:val="ru-RU"/>
        </w:rPr>
        <w:t xml:space="preserve"> предусмотренных на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9323B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году в размере </w:t>
      </w:r>
      <w:r w:rsidR="009323B1">
        <w:rPr>
          <w:rFonts w:ascii="Liberation Serif" w:hAnsi="Liberation Serif" w:cs="Times New Roman"/>
          <w:sz w:val="28"/>
          <w:szCs w:val="28"/>
          <w:lang w:val="ru-RU"/>
        </w:rPr>
        <w:t>20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323B1">
        <w:rPr>
          <w:rFonts w:ascii="Liberation Serif" w:hAnsi="Liberation Serif" w:cs="Times New Roman"/>
          <w:sz w:val="28"/>
          <w:szCs w:val="28"/>
          <w:lang w:val="ru-RU"/>
        </w:rPr>
        <w:t>299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,0 тыс. рублей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, что соответствует </w:t>
      </w:r>
      <w:r w:rsidR="00F3504E" w:rsidRPr="00774D3A">
        <w:rPr>
          <w:rFonts w:ascii="Liberation Serif" w:hAnsi="Liberation Serif" w:cs="Times New Roman"/>
          <w:sz w:val="28"/>
          <w:szCs w:val="28"/>
          <w:lang w:val="ru-RU"/>
        </w:rPr>
        <w:t>приложению №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6 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>«Программа муниципальных гарантий</w:t>
      </w:r>
      <w:r w:rsidR="00A06425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06425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</w:t>
      </w:r>
      <w:proofErr w:type="gramEnd"/>
      <w:r w:rsidR="00A06425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период 202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06425" w:rsidRPr="00774D3A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774D3A" w:rsidRPr="00774D3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F3504E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к Проекту решения</w:t>
      </w:r>
      <w:r w:rsidR="004D7F6C" w:rsidRPr="00774D3A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F3504E"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Проекте решения объём средств бюджета МО Красноуфимский округ, направленных на исполнение публичных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нормативных обязатель</w:t>
      </w:r>
      <w:proofErr w:type="gramStart"/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ств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 xml:space="preserve"> пр</w:t>
      </w:r>
      <w:proofErr w:type="gramEnd"/>
      <w:r w:rsidR="00EC3A1E">
        <w:rPr>
          <w:rFonts w:ascii="Liberation Serif" w:hAnsi="Liberation Serif" w:cs="Times New Roman"/>
          <w:sz w:val="28"/>
          <w:szCs w:val="28"/>
          <w:lang w:val="ru-RU"/>
        </w:rPr>
        <w:t>едусмотрен: в 2022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в размере 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>0,0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E94CCC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в размере 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 xml:space="preserve">0,0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рублей, в 202</w:t>
      </w:r>
      <w:r w:rsidR="00E94CCC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в размере 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>0,0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Дорожный фонд в Прое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кте решения предусмотрен на 202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в объеме – 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>69 308,3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 на плановый период 202</w:t>
      </w:r>
      <w:r w:rsidR="00E94CCC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E94CCC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 ежегодно по 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>58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C3A1E">
        <w:rPr>
          <w:rFonts w:ascii="Liberation Serif" w:hAnsi="Liberation Serif" w:cs="Times New Roman"/>
          <w:sz w:val="28"/>
          <w:szCs w:val="28"/>
          <w:lang w:val="ru-RU"/>
        </w:rPr>
        <w:t>600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то есть в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размере прогнозируемого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объема доходов бюджет МО Красноуфимский округ от а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кцизов по подакцизным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товарам (продукции), производимых на территории Российской</w:t>
      </w:r>
      <w:r w:rsidR="00F3504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Федерации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, что соответствует пункту 5 статьи 179.4 БК РФ.  </w:t>
      </w:r>
      <w:proofErr w:type="gramEnd"/>
    </w:p>
    <w:p w:rsidR="00EC3A1E" w:rsidRPr="00B67D14" w:rsidRDefault="00EC3A1E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16"/>
          <w:szCs w:val="16"/>
          <w:lang w:val="ru-RU"/>
        </w:rPr>
      </w:pPr>
    </w:p>
    <w:p w:rsidR="00071C12" w:rsidRPr="00944C6D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Проекте решения на 202</w:t>
      </w:r>
      <w:r w:rsidR="00EB53E2">
        <w:rPr>
          <w:rFonts w:ascii="Liberation Serif" w:hAnsi="Liberation Serif" w:cs="Times New Roman"/>
          <w:color w:val="000000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 предусмотрены бюджетные инвестиции на капитальное строительство в сумме </w:t>
      </w:r>
      <w:r w:rsidR="00EB53E2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4</w:t>
      </w:r>
      <w:r w:rsidR="00EB53E2">
        <w:rPr>
          <w:rFonts w:ascii="Liberation Serif" w:hAnsi="Liberation Serif" w:cs="Times New Roman"/>
          <w:color w:val="000000"/>
          <w:sz w:val="28"/>
          <w:szCs w:val="28"/>
          <w:lang w:val="ru-RU"/>
        </w:rPr>
        <w:t>46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,1 тыс. рублей.</w:t>
      </w:r>
    </w:p>
    <w:p w:rsidR="00071C12" w:rsidRPr="00944C6D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Перечень </w:t>
      </w:r>
      <w:proofErr w:type="gramStart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объектов капитального строительства, предусмотренных Проектом решения представлен</w:t>
      </w:r>
      <w:proofErr w:type="gramEnd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F3504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таблице 6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</w:p>
    <w:p w:rsidR="00071C12" w:rsidRPr="00944C6D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Таблица 6      </w:t>
      </w:r>
    </w:p>
    <w:tbl>
      <w:tblPr>
        <w:tblW w:w="9540" w:type="dxa"/>
        <w:tblInd w:w="113" w:type="dxa"/>
        <w:tblLook w:val="04A0"/>
      </w:tblPr>
      <w:tblGrid>
        <w:gridCol w:w="800"/>
        <w:gridCol w:w="6600"/>
        <w:gridCol w:w="2140"/>
      </w:tblGrid>
      <w:tr w:rsidR="00071C12" w:rsidRPr="00B122F4" w:rsidTr="00B67D14">
        <w:trPr>
          <w:trHeight w:val="4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944C6D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Номер строки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12" w:rsidRPr="00944C6D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Наименование 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944C6D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Объем бюджетных инвестиций  тыс. руб.</w:t>
            </w:r>
          </w:p>
        </w:tc>
      </w:tr>
      <w:tr w:rsidR="00944C6D" w:rsidRPr="00944C6D" w:rsidTr="00B67D14">
        <w:trPr>
          <w:trHeight w:val="2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b/>
                <w:color w:val="000000"/>
              </w:rPr>
            </w:pPr>
            <w:proofErr w:type="spellStart"/>
            <w:r w:rsidRPr="00944C6D">
              <w:rPr>
                <w:rFonts w:ascii="Liberation Serif" w:hAnsi="Liberation Serif" w:cs="Calibri"/>
                <w:b/>
                <w:color w:val="000000"/>
              </w:rPr>
              <w:t>Развитие</w:t>
            </w:r>
            <w:proofErr w:type="spellEnd"/>
            <w:r w:rsidRPr="00944C6D">
              <w:rPr>
                <w:rFonts w:ascii="Liberation Serif" w:hAnsi="Liberation Serif" w:cs="Calibri"/>
                <w:b/>
                <w:color w:val="000000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Calibri"/>
                <w:b/>
                <w:color w:val="000000"/>
              </w:rPr>
              <w:t>газификации</w:t>
            </w:r>
            <w:proofErr w:type="spellEnd"/>
            <w:r w:rsidRPr="00944C6D">
              <w:rPr>
                <w:rFonts w:ascii="Liberation Serif" w:hAnsi="Liberation Serif" w:cs="Calibri"/>
                <w:b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</w:rPr>
              <w:t>5 121,7</w:t>
            </w:r>
          </w:p>
        </w:tc>
      </w:tr>
      <w:tr w:rsidR="00944C6D" w:rsidRPr="00944C6D" w:rsidTr="00944C6D">
        <w:trPr>
          <w:trHeight w:val="3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Разработка проектно-сметной документации и экспертиза на строительство газопровода высокого давления:  -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мкр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 Лесной 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с</w:t>
            </w:r>
            <w:proofErr w:type="gram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.К</w:t>
            </w:r>
            <w:proofErr w:type="gram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риулино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EB53E2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2 236,7</w:t>
            </w:r>
          </w:p>
        </w:tc>
      </w:tr>
      <w:tr w:rsidR="00944C6D" w:rsidRPr="00944C6D" w:rsidTr="00B67D14">
        <w:trPr>
          <w:trHeight w:val="1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1.2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Строительство газопровода п</w:t>
            </w:r>
            <w:proofErr w:type="gram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.С</w:t>
            </w:r>
            <w:proofErr w:type="gram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арана (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соф-ие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 3 %)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1 800,0</w:t>
            </w:r>
          </w:p>
        </w:tc>
      </w:tr>
      <w:tr w:rsidR="00944C6D" w:rsidRPr="00944C6D" w:rsidTr="00B67D14">
        <w:trPr>
          <w:trHeight w:val="15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EB53E2" w:rsidP="00EB53E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944C6D">
              <w:rPr>
                <w:rFonts w:ascii="Liberation Serif" w:hAnsi="Liberation Serif" w:cs="Calibri"/>
                <w:color w:val="000000"/>
              </w:rPr>
              <w:t>С</w:t>
            </w:r>
            <w:r w:rsidR="00944C6D" w:rsidRPr="00944C6D">
              <w:rPr>
                <w:rFonts w:ascii="Liberation Serif" w:hAnsi="Liberation Serif" w:cs="Calibri"/>
                <w:color w:val="000000"/>
              </w:rPr>
              <w:t>троительный</w:t>
            </w:r>
            <w:proofErr w:type="spellEnd"/>
            <w:r w:rsidR="00944C6D" w:rsidRPr="00944C6D">
              <w:rPr>
                <w:rFonts w:ascii="Liberation Serif" w:hAnsi="Liberation Serif" w:cs="Calibri"/>
                <w:color w:val="000000"/>
              </w:rPr>
              <w:t xml:space="preserve"> </w:t>
            </w:r>
            <w:proofErr w:type="spellStart"/>
            <w:r w:rsidR="00944C6D" w:rsidRPr="00944C6D">
              <w:rPr>
                <w:rFonts w:ascii="Liberation Serif" w:hAnsi="Liberation Serif" w:cs="Calibri"/>
                <w:color w:val="000000"/>
              </w:rPr>
              <w:t>контроль</w:t>
            </w:r>
            <w:proofErr w:type="spellEnd"/>
            <w:r w:rsidR="00944C6D" w:rsidRPr="00944C6D">
              <w:rPr>
                <w:rFonts w:ascii="Liberation Serif" w:hAnsi="Liberation Serif" w:cs="Calibri"/>
                <w:color w:val="000000"/>
              </w:rPr>
              <w:t xml:space="preserve">, </w:t>
            </w:r>
            <w:proofErr w:type="spellStart"/>
            <w:r w:rsidR="00944C6D" w:rsidRPr="00944C6D">
              <w:rPr>
                <w:rFonts w:ascii="Liberation Serif" w:hAnsi="Liberation Serif" w:cs="Calibri"/>
                <w:color w:val="000000"/>
              </w:rPr>
              <w:t>авторский</w:t>
            </w:r>
            <w:proofErr w:type="spellEnd"/>
            <w:r w:rsidR="00944C6D" w:rsidRPr="00944C6D">
              <w:rPr>
                <w:rFonts w:ascii="Liberation Serif" w:hAnsi="Liberation Serif" w:cs="Calibri"/>
                <w:color w:val="000000"/>
              </w:rPr>
              <w:t xml:space="preserve"> </w:t>
            </w:r>
            <w:proofErr w:type="spellStart"/>
            <w:r w:rsidR="00944C6D" w:rsidRPr="00944C6D">
              <w:rPr>
                <w:rFonts w:ascii="Liberation Serif" w:hAnsi="Liberation Serif" w:cs="Calibri"/>
                <w:color w:val="000000"/>
              </w:rPr>
              <w:t>надзор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425,0</w:t>
            </w:r>
          </w:p>
        </w:tc>
      </w:tr>
      <w:tr w:rsidR="00944C6D" w:rsidRPr="00944C6D" w:rsidTr="00B67D14">
        <w:trPr>
          <w:trHeight w:val="1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1.3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строительство газопровода 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мкр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. Западный д. Приданниково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660,0</w:t>
            </w:r>
          </w:p>
        </w:tc>
      </w:tr>
      <w:tr w:rsidR="00944C6D" w:rsidRPr="00944C6D" w:rsidTr="00A748AF">
        <w:trPr>
          <w:trHeight w:val="3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b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  <w:lang w:val="ru-RU"/>
              </w:rPr>
              <w:t>Модернизация систем и объектов коммунальной инфраструктуры, наружного освещения населенных пунктов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</w:rPr>
              <w:t>5 821,4</w:t>
            </w:r>
          </w:p>
        </w:tc>
      </w:tr>
      <w:tr w:rsidR="00944C6D" w:rsidRPr="00944C6D" w:rsidTr="00944C6D">
        <w:trPr>
          <w:trHeight w:val="3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Техническое присоединение к сети газораспределения блочно-модульной газовой котельной д.</w:t>
            </w:r>
            <w:r>
              <w:rPr>
                <w:rFonts w:ascii="Liberation Serif" w:hAnsi="Liberation Serif" w:cs="Calibri"/>
                <w:color w:val="000000"/>
                <w:lang w:val="ru-RU"/>
              </w:rPr>
              <w:t xml:space="preserve"> </w:t>
            </w: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Приданниково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944C6D" w:rsidRPr="00944C6D" w:rsidTr="00A748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Техническое присоединение к сети газораспределения блочно-модульной газовой котельной с.</w:t>
            </w:r>
            <w:r>
              <w:rPr>
                <w:rFonts w:ascii="Liberation Serif" w:hAnsi="Liberation Serif" w:cs="Calibri"/>
                <w:color w:val="000000"/>
                <w:lang w:val="ru-RU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Нижнеиргинское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944C6D" w:rsidRPr="00944C6D" w:rsidTr="00A748AF">
        <w:trPr>
          <w:trHeight w:val="3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Проектирование и 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гос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.</w:t>
            </w:r>
            <w:r>
              <w:rPr>
                <w:rFonts w:ascii="Liberation Serif" w:hAnsi="Liberation Serif" w:cs="Calibri"/>
                <w:color w:val="000000"/>
                <w:lang w:val="ru-RU"/>
              </w:rPr>
              <w:t xml:space="preserve"> </w:t>
            </w: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экспертиза котельных в д.</w:t>
            </w:r>
            <w:r>
              <w:rPr>
                <w:rFonts w:ascii="Liberation Serif" w:hAnsi="Liberation Serif" w:cs="Calibri"/>
                <w:color w:val="000000"/>
                <w:lang w:val="ru-RU"/>
              </w:rPr>
              <w:t xml:space="preserve"> </w:t>
            </w: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Приданниково ул</w:t>
            </w:r>
            <w:proofErr w:type="gram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.П</w:t>
            </w:r>
            <w:proofErr w:type="gram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ервомайская, с.</w:t>
            </w:r>
            <w:r>
              <w:rPr>
                <w:rFonts w:ascii="Liberation Serif" w:hAnsi="Liberation Serif" w:cs="Calibri"/>
                <w:color w:val="000000"/>
                <w:lang w:val="ru-RU"/>
              </w:rPr>
              <w:t xml:space="preserve"> </w:t>
            </w: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Чатлык и д. Подгорная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4 970,0</w:t>
            </w:r>
          </w:p>
        </w:tc>
      </w:tr>
      <w:tr w:rsidR="00944C6D" w:rsidRPr="00944C6D" w:rsidTr="00A748A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Строительство блочно-модульной газовой котельной с. 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Нижнеиргинское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 (</w:t>
            </w:r>
            <w:proofErr w:type="spellStart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соф-ие</w:t>
            </w:r>
            <w:proofErr w:type="spellEnd"/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 xml:space="preserve"> 3%)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651,4</w:t>
            </w:r>
          </w:p>
        </w:tc>
      </w:tr>
      <w:tr w:rsidR="00944C6D" w:rsidRPr="00944C6D" w:rsidTr="00944C6D">
        <w:trPr>
          <w:trHeight w:val="2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b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  <w:lang w:val="ru-RU"/>
              </w:rPr>
              <w:t>Развитие и обеспечение сохранности автомобильных дорог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color w:val="000000"/>
              </w:rPr>
              <w:t>9 503,0</w:t>
            </w:r>
          </w:p>
        </w:tc>
      </w:tr>
      <w:tr w:rsidR="00944C6D" w:rsidRPr="00944C6D" w:rsidTr="00A748AF">
        <w:trPr>
          <w:trHeight w:val="1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Реконструкция автомобильной дороги п.</w:t>
            </w:r>
            <w:r>
              <w:rPr>
                <w:rFonts w:ascii="Liberation Serif" w:hAnsi="Liberation Serif" w:cs="Calibri"/>
                <w:color w:val="000000"/>
                <w:lang w:val="ru-RU"/>
              </w:rPr>
              <w:t xml:space="preserve"> </w:t>
            </w:r>
            <w:r w:rsidRPr="00944C6D">
              <w:rPr>
                <w:rFonts w:ascii="Liberation Serif" w:hAnsi="Liberation Serif" w:cs="Calibri"/>
                <w:color w:val="000000"/>
                <w:lang w:val="ru-RU"/>
              </w:rPr>
              <w:t>Сарана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EB53E2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color w:val="000000"/>
                <w:lang w:val="ru-RU"/>
              </w:rPr>
            </w:pPr>
            <w:r w:rsidRPr="00944C6D">
              <w:rPr>
                <w:rFonts w:ascii="Liberation Serif" w:hAnsi="Liberation Serif" w:cs="Calibri"/>
                <w:color w:val="000000"/>
              </w:rPr>
              <w:t>9 503,0</w:t>
            </w:r>
          </w:p>
        </w:tc>
      </w:tr>
      <w:tr w:rsidR="00944C6D" w:rsidRPr="00944C6D" w:rsidTr="00944C6D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944C6D">
            <w:pPr>
              <w:spacing w:before="0" w:after="0" w:line="240" w:lineRule="auto"/>
              <w:rPr>
                <w:rFonts w:ascii="Liberation Serif" w:hAnsi="Liberation Serif" w:cs="Calibri"/>
                <w:b/>
                <w:bCs/>
                <w:color w:val="000000"/>
              </w:rPr>
            </w:pPr>
            <w:proofErr w:type="spellStart"/>
            <w:r w:rsidRPr="00944C6D">
              <w:rPr>
                <w:rFonts w:ascii="Liberation Serif" w:hAnsi="Liberation Serif" w:cs="Calibri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6D" w:rsidRPr="00944C6D" w:rsidRDefault="00944C6D" w:rsidP="00EB53E2">
            <w:pPr>
              <w:spacing w:before="0" w:after="0" w:line="240" w:lineRule="auto"/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944C6D">
              <w:rPr>
                <w:rFonts w:ascii="Liberation Serif" w:hAnsi="Liberation Serif" w:cs="Calibri"/>
                <w:b/>
                <w:bCs/>
                <w:color w:val="000000"/>
              </w:rPr>
              <w:t>20 446,1</w:t>
            </w:r>
          </w:p>
        </w:tc>
      </w:tr>
    </w:tbl>
    <w:p w:rsidR="00071C12" w:rsidRPr="00944C6D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предусмотрены расходы по 7 главным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распорядителям бюджетных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средств.</w:t>
      </w:r>
    </w:p>
    <w:p w:rsidR="009B74AA" w:rsidRPr="00944C6D" w:rsidRDefault="009B74AA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расходов местного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бюджета в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разрезе главных распорядителей 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средств бюджета представлена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таблице 7</w:t>
      </w:r>
    </w:p>
    <w:p w:rsidR="009B74AA" w:rsidRPr="00944C6D" w:rsidRDefault="009B74AA" w:rsidP="009B74AA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944C6D">
        <w:rPr>
          <w:rFonts w:ascii="Liberation Serif" w:hAnsi="Liberation Serif" w:cs="Times New Roman"/>
          <w:sz w:val="28"/>
          <w:szCs w:val="28"/>
        </w:rPr>
        <w:t xml:space="preserve"> 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>7</w:t>
      </w:r>
    </w:p>
    <w:tbl>
      <w:tblPr>
        <w:tblW w:w="9435" w:type="dxa"/>
        <w:tblInd w:w="108" w:type="dxa"/>
        <w:tblLayout w:type="fixed"/>
        <w:tblLook w:val="04A0"/>
      </w:tblPr>
      <w:tblGrid>
        <w:gridCol w:w="913"/>
        <w:gridCol w:w="2489"/>
        <w:gridCol w:w="1008"/>
        <w:gridCol w:w="552"/>
        <w:gridCol w:w="943"/>
        <w:gridCol w:w="602"/>
        <w:gridCol w:w="1026"/>
        <w:gridCol w:w="533"/>
        <w:gridCol w:w="896"/>
        <w:gridCol w:w="473"/>
      </w:tblGrid>
      <w:tr w:rsidR="009072BD" w:rsidRPr="00944C6D" w:rsidTr="00B67D14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944C6D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 w:bidi="ar-SA"/>
              </w:rPr>
              <w:t>Код</w:t>
            </w:r>
            <w:proofErr w:type="spellEnd"/>
            <w:r w:rsidRPr="00944C6D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944C6D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 w:bidi="ar-SA"/>
              </w:rPr>
              <w:t>ведомства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</w:t>
            </w:r>
            <w:r w:rsidR="008F7A6E" w:rsidRPr="00944C6D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Бюджет на 202</w:t>
            </w:r>
            <w:r w:rsidR="00AA579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год (уточненный план)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9072BD" w:rsidRPr="00944C6D" w:rsidTr="00B67D14">
        <w:trPr>
          <w:trHeight w:val="30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A579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2 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A579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A579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9072BD" w:rsidRPr="00944C6D" w:rsidTr="00B67D14">
        <w:trPr>
          <w:trHeight w:val="30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944C6D" w:rsidRDefault="009072BD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501AD7" w:rsidRPr="00944C6D" w:rsidTr="00B67D14">
        <w:trPr>
          <w:trHeight w:val="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Администрация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571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474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344,6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434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454,2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363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417,9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25,7</w:t>
            </w:r>
          </w:p>
        </w:tc>
      </w:tr>
      <w:tr w:rsidR="00501AD7" w:rsidRPr="00944C6D" w:rsidTr="00B67D14">
        <w:trPr>
          <w:trHeight w:val="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КУИ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</w:tr>
      <w:tr w:rsidR="00501AD7" w:rsidRPr="00944C6D" w:rsidTr="00B67D14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МОУО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869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847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831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088,8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861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750,1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60,8</w:t>
            </w:r>
          </w:p>
        </w:tc>
      </w:tr>
      <w:tr w:rsidR="00501AD7" w:rsidRPr="00944C6D" w:rsidTr="00B67D14">
        <w:trPr>
          <w:trHeight w:val="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867873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Отдел культуры и туризма </w:t>
            </w:r>
            <w:r w:rsidR="0086787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</w:t>
            </w: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дминистрации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801,7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801,7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801,7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11,8</w:t>
            </w:r>
          </w:p>
        </w:tc>
      </w:tr>
      <w:tr w:rsidR="00501AD7" w:rsidRPr="00944C6D" w:rsidTr="00B67D14">
        <w:trPr>
          <w:trHeight w:val="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</w:tr>
      <w:tr w:rsidR="00501AD7" w:rsidRPr="00944C6D" w:rsidTr="00B67D14">
        <w:trPr>
          <w:trHeight w:val="4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631,5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111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111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111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</w:tr>
      <w:tr w:rsidR="00501AD7" w:rsidRPr="00944C6D" w:rsidTr="00B67D14">
        <w:trPr>
          <w:trHeight w:val="4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Финансовый отдел администрации 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539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</w:tr>
      <w:tr w:rsidR="00501AD7" w:rsidRPr="00944C6D" w:rsidTr="00B67D1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Pr="00944C6D" w:rsidRDefault="00501AD7" w:rsidP="00E94CC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644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1513425,9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1456676,5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1416301,5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7" w:rsidRDefault="00501AD7" w:rsidP="00E94CCC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AA5790" w:rsidRDefault="00AA5790" w:rsidP="00AA5790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DA6E1E" w:rsidRPr="00944C6D" w:rsidRDefault="009B74AA" w:rsidP="00AA5790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 xml:space="preserve">В структуре общего объема расходов местного бюджета наибольший удельный вес занимают расходы по главному распорядителю бюджетных средств –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МОУО МО Красноуфимский округ, расходы ко</w:t>
      </w:r>
      <w:r w:rsidR="00A06425" w:rsidRPr="00944C6D">
        <w:rPr>
          <w:rFonts w:ascii="Liberation Serif" w:hAnsi="Liberation Serif" w:cs="Times New Roman"/>
          <w:sz w:val="28"/>
          <w:szCs w:val="28"/>
          <w:lang w:val="ru-RU"/>
        </w:rPr>
        <w:t>торого в Проекте решения на 202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предусмотрены в сумме – </w:t>
      </w:r>
      <w:r w:rsidR="009323B1">
        <w:rPr>
          <w:rFonts w:ascii="Liberation Serif" w:hAnsi="Liberation Serif" w:cs="Times New Roman"/>
          <w:sz w:val="28"/>
          <w:szCs w:val="28"/>
          <w:lang w:val="ru-RU"/>
        </w:rPr>
        <w:t>847 947,8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 или 56,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от общего объёма р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бюджета; в 202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2548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831 088,8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 или 5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7,0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объёма р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бюджета;</w:t>
      </w:r>
      <w:proofErr w:type="gramEnd"/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202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861 750,</w:t>
      </w:r>
      <w:r w:rsidR="00867873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60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>ъёма расходов местного бюджета.</w:t>
      </w:r>
    </w:p>
    <w:p w:rsidR="00CB1FF4" w:rsidRDefault="00CB1FF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Расходы на содержание органов местного самоуправления на 20</w:t>
      </w:r>
      <w:r w:rsidR="00DA6E1E" w:rsidRPr="00944C6D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>представлены в таблице 8</w:t>
      </w:r>
    </w:p>
    <w:p w:rsidR="009B74AA" w:rsidRPr="00944C6D" w:rsidRDefault="009B74AA" w:rsidP="00AA5790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="0022548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>8</w:t>
      </w:r>
    </w:p>
    <w:tbl>
      <w:tblPr>
        <w:tblW w:w="0" w:type="auto"/>
        <w:tblInd w:w="78" w:type="dxa"/>
        <w:tblLayout w:type="fixed"/>
        <w:tblLook w:val="0000"/>
      </w:tblPr>
      <w:tblGrid>
        <w:gridCol w:w="1731"/>
        <w:gridCol w:w="3828"/>
        <w:gridCol w:w="3827"/>
      </w:tblGrid>
      <w:tr w:rsidR="002C11FB" w:rsidRPr="00944C6D" w:rsidTr="00E652D3">
        <w:trPr>
          <w:trHeight w:val="248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Код ведомства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Код подраздела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 w:rsidP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Проект решения на 202</w:t>
            </w:r>
            <w:r w:rsidR="00AA5790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2</w:t>
            </w: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 xml:space="preserve"> год </w:t>
            </w:r>
          </w:p>
        </w:tc>
      </w:tr>
      <w:tr w:rsidR="002C11FB" w:rsidRPr="00944C6D" w:rsidTr="00E652D3">
        <w:trPr>
          <w:trHeight w:val="125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(тыс. руб.)</w:t>
            </w:r>
          </w:p>
        </w:tc>
      </w:tr>
      <w:tr w:rsidR="002C11FB" w:rsidRPr="00944C6D" w:rsidTr="00E652D3">
        <w:trPr>
          <w:trHeight w:val="7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2 818,6</w:t>
            </w:r>
          </w:p>
        </w:tc>
      </w:tr>
      <w:tr w:rsidR="002C11FB" w:rsidRPr="00944C6D" w:rsidTr="00E652D3">
        <w:trPr>
          <w:trHeight w:val="5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 xml:space="preserve">43 548,6 </w:t>
            </w:r>
          </w:p>
        </w:tc>
      </w:tr>
      <w:tr w:rsidR="002C11FB" w:rsidRPr="00944C6D" w:rsidTr="00E652D3">
        <w:trPr>
          <w:trHeight w:val="9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5 449,6</w:t>
            </w:r>
          </w:p>
        </w:tc>
      </w:tr>
      <w:tr w:rsidR="002C11FB" w:rsidRPr="00944C6D" w:rsidTr="00E652D3">
        <w:trPr>
          <w:trHeight w:val="17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3 182,0</w:t>
            </w:r>
          </w:p>
        </w:tc>
      </w:tr>
      <w:tr w:rsidR="002C11FB" w:rsidRPr="00944C6D" w:rsidTr="00E652D3">
        <w:trPr>
          <w:trHeight w:val="13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709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2 758,0</w:t>
            </w:r>
          </w:p>
        </w:tc>
      </w:tr>
      <w:tr w:rsidR="002C11FB" w:rsidRPr="00944C6D" w:rsidTr="00E652D3">
        <w:trPr>
          <w:trHeight w:val="7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908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722,2</w:t>
            </w:r>
          </w:p>
        </w:tc>
      </w:tr>
      <w:tr w:rsidR="002C11FB" w:rsidRPr="00944C6D" w:rsidTr="00E652D3">
        <w:trPr>
          <w:trHeight w:val="15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1 779,1</w:t>
            </w:r>
          </w:p>
        </w:tc>
      </w:tr>
      <w:tr w:rsidR="002C11FB" w:rsidRPr="00944C6D" w:rsidTr="00AA5790">
        <w:trPr>
          <w:trHeight w:val="6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3 108,4</w:t>
            </w:r>
          </w:p>
        </w:tc>
      </w:tr>
      <w:tr w:rsidR="002C11FB" w:rsidRPr="00944C6D" w:rsidTr="00E652D3">
        <w:trPr>
          <w:trHeight w:val="26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0</w:t>
            </w:r>
            <w:r w:rsidR="002C11FB"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106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color w:val="000000"/>
                <w:sz w:val="22"/>
                <w:szCs w:val="22"/>
                <w:lang w:val="ru-RU" w:bidi="ar-SA"/>
              </w:rPr>
              <w:t>9 288,5</w:t>
            </w:r>
          </w:p>
        </w:tc>
      </w:tr>
      <w:tr w:rsidR="002C11FB" w:rsidRPr="00944C6D" w:rsidTr="00E652D3">
        <w:trPr>
          <w:trHeight w:val="12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b/>
                <w:bCs/>
                <w:color w:val="000000"/>
                <w:sz w:val="22"/>
                <w:szCs w:val="22"/>
                <w:lang w:val="ru-RU" w:bidi="ar-SA"/>
              </w:rPr>
              <w:t>итого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70766C" w:rsidRDefault="00AA579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22"/>
                <w:szCs w:val="22"/>
                <w:lang w:val="ru-RU" w:bidi="ar-SA"/>
              </w:rPr>
            </w:pPr>
            <w:r w:rsidRPr="0070766C">
              <w:rPr>
                <w:rFonts w:ascii="Liberation Serif" w:eastAsiaTheme="minorHAnsi" w:hAnsi="Liberation Serif" w:cs="Times New Roman"/>
                <w:b/>
                <w:bCs/>
                <w:color w:val="000000"/>
                <w:sz w:val="22"/>
                <w:szCs w:val="22"/>
                <w:lang w:val="ru-RU" w:bidi="ar-SA"/>
              </w:rPr>
              <w:t>72 655,0</w:t>
            </w:r>
          </w:p>
        </w:tc>
      </w:tr>
    </w:tbl>
    <w:p w:rsidR="00E652D3" w:rsidRPr="0070766C" w:rsidRDefault="00E652D3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9B74AA" w:rsidRPr="00944C6D" w:rsidRDefault="009B74AA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 расходы на содержание органов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самоуправления на 202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предусмотрены в размере 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72 655,0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с. рублей, что меньше на 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937,0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норматива на содержание органов местного самоуправления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(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73 592,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рублей)</w:t>
      </w:r>
      <w:r w:rsidR="001D7E3D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F3504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установленного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Постановлением Правительства Св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ердловской области от 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21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>.1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="002C11FB" w:rsidRPr="00944C6D">
        <w:rPr>
          <w:rFonts w:ascii="Liberation Serif" w:hAnsi="Liberation Serif" w:cs="Times New Roman"/>
          <w:sz w:val="28"/>
          <w:szCs w:val="28"/>
          <w:lang w:val="ru-RU"/>
        </w:rPr>
        <w:t>.202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AA5790">
        <w:rPr>
          <w:rFonts w:ascii="Liberation Serif" w:hAnsi="Liberation Serif" w:cs="Times New Roman"/>
          <w:sz w:val="28"/>
          <w:szCs w:val="28"/>
          <w:lang w:val="ru-RU"/>
        </w:rPr>
        <w:t>691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-ПП.</w:t>
      </w:r>
      <w:r w:rsidR="003E182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AA5790" w:rsidRDefault="00AA5790" w:rsidP="009B74AA">
      <w:pPr>
        <w:spacing w:before="0" w:after="0" w:line="240" w:lineRule="auto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</w:p>
    <w:p w:rsidR="009B74AA" w:rsidRPr="005C7D66" w:rsidRDefault="005C7D66" w:rsidP="005C7D66">
      <w:pPr>
        <w:spacing w:before="0" w:after="0" w:line="240" w:lineRule="auto"/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</w:pPr>
      <w:r w:rsidRPr="005C7D66"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  <w:t>7</w:t>
      </w:r>
      <w:r w:rsidR="009B74AA" w:rsidRPr="005C7D66"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  <w:t>. Муниципальные программы</w:t>
      </w:r>
    </w:p>
    <w:p w:rsidR="009B74AA" w:rsidRPr="00944C6D" w:rsidRDefault="009B74AA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 </w:t>
      </w:r>
      <w:r w:rsidR="003D55A7" w:rsidRPr="00944C6D">
        <w:rPr>
          <w:rFonts w:ascii="Liberation Serif" w:hAnsi="Liberation Serif" w:cs="Times New Roman"/>
          <w:sz w:val="28"/>
          <w:szCs w:val="28"/>
          <w:lang w:val="ru-RU"/>
        </w:rPr>
        <w:t>решения о бюджете на 202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3D55A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3D55A7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предусматривает бюджетные ассигнования на реали</w:t>
      </w:r>
      <w:r w:rsidR="00ED0E38" w:rsidRPr="00944C6D">
        <w:rPr>
          <w:rFonts w:ascii="Liberation Serif" w:hAnsi="Liberation Serif" w:cs="Times New Roman"/>
          <w:sz w:val="28"/>
          <w:szCs w:val="28"/>
          <w:lang w:val="ru-RU"/>
        </w:rPr>
        <w:t>зацию 15</w:t>
      </w:r>
      <w:r w:rsidR="00721459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муниципальных программ.</w:t>
      </w:r>
    </w:p>
    <w:p w:rsidR="009323B1" w:rsidRDefault="009323B1" w:rsidP="009323B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составе документов к Проекту решения представлены 15 паспортов </w:t>
      </w:r>
      <w:r w:rsidR="004E50B6">
        <w:rPr>
          <w:rFonts w:ascii="Liberation Serif" w:hAnsi="Liberation Serif" w:cs="Times New Roman"/>
          <w:sz w:val="28"/>
          <w:szCs w:val="28"/>
          <w:lang w:val="ru-RU"/>
        </w:rPr>
        <w:t xml:space="preserve">(проектов паспортов)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утвержденных муниципальных программ. 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1D7E3D" w:rsidRPr="00944C6D"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роекте решения о бюджете в 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четыр</w:t>
      </w:r>
      <w:r w:rsidR="00ED0E3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надцати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муниципальных программах, предусмотренных к финансированию в </w:t>
      </w:r>
      <w:r w:rsidR="004A3098" w:rsidRPr="00944C6D">
        <w:rPr>
          <w:rFonts w:ascii="Liberation Serif" w:hAnsi="Liberation Serif" w:cs="Times New Roman"/>
          <w:sz w:val="28"/>
          <w:szCs w:val="28"/>
          <w:lang w:val="ru-RU"/>
        </w:rPr>
        <w:t>очередном финансовом</w:t>
      </w:r>
      <w:r w:rsidR="00ED0E3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и плановом периоде 202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ED0E38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501AD7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годов, бюджетные ассигнования не совпадают с показателями паспортов к муниципальным программам. Нормативными актами предусмотрен механизм и сроки корректировки показателей финансового обеспечения программ и индикаторов их реализации с учетом утвержденных ассигнований. После принятия проекта решения о бюджете с учетом утвержденных бюджетных ассигнований потребуется внесение изменений в муниципальные программы.</w:t>
      </w:r>
    </w:p>
    <w:p w:rsidR="00F77022" w:rsidRPr="00944C6D" w:rsidRDefault="00F77022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Перечень муниципальных программ, реализуемы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х МО Красноуфимский округ в 2021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2405FF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представл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>ен в таблице 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F77022" w:rsidRPr="00944C6D" w:rsidRDefault="00F77022" w:rsidP="00F77022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944C6D">
        <w:rPr>
          <w:rFonts w:ascii="Liberation Serif" w:hAnsi="Liberation Serif" w:cs="Times New Roman"/>
          <w:sz w:val="28"/>
          <w:szCs w:val="28"/>
        </w:rPr>
        <w:t xml:space="preserve"> </w:t>
      </w:r>
      <w:r w:rsidR="00E652D3" w:rsidRPr="00944C6D">
        <w:rPr>
          <w:rFonts w:ascii="Liberation Serif" w:hAnsi="Liberation Serif" w:cs="Times New Roman"/>
          <w:sz w:val="28"/>
          <w:szCs w:val="28"/>
          <w:lang w:val="ru-RU"/>
        </w:rPr>
        <w:t>9</w:t>
      </w:r>
    </w:p>
    <w:tbl>
      <w:tblPr>
        <w:tblW w:w="992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670"/>
        <w:gridCol w:w="992"/>
        <w:gridCol w:w="851"/>
        <w:gridCol w:w="850"/>
        <w:gridCol w:w="993"/>
      </w:tblGrid>
      <w:tr w:rsidR="008F7A6E" w:rsidRPr="00944C6D" w:rsidTr="0036246F">
        <w:trPr>
          <w:trHeight w:val="2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A6E" w:rsidRPr="00944C6D" w:rsidRDefault="008F7A6E" w:rsidP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Calibri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Calibri"/>
                <w:color w:val="000000"/>
                <w:sz w:val="16"/>
                <w:szCs w:val="16"/>
                <w:lang w:val="ru-RU" w:bidi="ar-SA"/>
              </w:rPr>
              <w:t xml:space="preserve">№ </w:t>
            </w:r>
            <w:proofErr w:type="gramStart"/>
            <w:r w:rsidRPr="00944C6D">
              <w:rPr>
                <w:rFonts w:ascii="Liberation Serif" w:eastAsiaTheme="minorHAnsi" w:hAnsi="Liberation Serif" w:cs="Calibri"/>
                <w:color w:val="000000"/>
                <w:sz w:val="16"/>
                <w:szCs w:val="16"/>
                <w:lang w:val="ru-RU" w:bidi="ar-SA"/>
              </w:rPr>
              <w:t>п</w:t>
            </w:r>
            <w:proofErr w:type="gramEnd"/>
            <w:r w:rsidRPr="00944C6D">
              <w:rPr>
                <w:rFonts w:ascii="Liberation Serif" w:eastAsiaTheme="minorHAnsi" w:hAnsi="Liberation Serif" w:cs="Calibri"/>
                <w:color w:val="000000"/>
                <w:sz w:val="16"/>
                <w:szCs w:val="16"/>
                <w:lang w:val="ru-RU" w:bidi="ar-SA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A6E" w:rsidRPr="00944C6D" w:rsidRDefault="008F7A6E" w:rsidP="002024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уточненный план 202</w:t>
            </w:r>
            <w:r w:rsidR="002024FF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Проект решения</w:t>
            </w:r>
          </w:p>
        </w:tc>
      </w:tr>
      <w:tr w:rsidR="008F7A6E" w:rsidRPr="00944C6D" w:rsidTr="0036246F">
        <w:trPr>
          <w:trHeight w:val="9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 w:rsidP="002024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</w:t>
            </w:r>
            <w:r w:rsidR="002024FF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 w:rsidP="002024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</w:t>
            </w:r>
            <w:r w:rsidR="002024FF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 w:rsidP="002024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</w:t>
            </w:r>
            <w:r w:rsidR="002024FF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</w:t>
            </w: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год</w:t>
            </w:r>
          </w:p>
        </w:tc>
      </w:tr>
      <w:tr w:rsidR="008F7A6E" w:rsidRPr="00944C6D" w:rsidTr="0036246F">
        <w:trPr>
          <w:trHeight w:val="11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</w:t>
            </w:r>
            <w:proofErr w:type="gram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.р</w:t>
            </w:r>
            <w:proofErr w:type="gramEnd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</w:t>
            </w:r>
            <w:proofErr w:type="gram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.р</w:t>
            </w:r>
            <w:proofErr w:type="gramEnd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</w:t>
            </w:r>
            <w:proofErr w:type="gram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.р</w:t>
            </w:r>
            <w:proofErr w:type="gramEnd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944C6D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</w:t>
            </w:r>
            <w:proofErr w:type="gramStart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.р</w:t>
            </w:r>
            <w:proofErr w:type="gramEnd"/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уб.</w:t>
            </w:r>
          </w:p>
        </w:tc>
      </w:tr>
      <w:tr w:rsidR="00E652D3" w:rsidRPr="00944C6D" w:rsidTr="0036246F">
        <w:trPr>
          <w:trHeight w:val="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944C6D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944C6D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944C6D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944C6D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944C6D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944C6D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</w:tr>
      <w:tr w:rsidR="00531447" w:rsidRPr="00944C6D" w:rsidTr="0036246F">
        <w:trPr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30 161,9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7 787,4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7 787,4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7 787,4</w:t>
            </w:r>
          </w:p>
        </w:tc>
      </w:tr>
      <w:tr w:rsidR="00531447" w:rsidRPr="00944C6D" w:rsidTr="0036246F">
        <w:trPr>
          <w:trHeight w:val="2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869 124,4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847 895,7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831 036,8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861 698,0</w:t>
            </w:r>
          </w:p>
        </w:tc>
      </w:tr>
      <w:tr w:rsidR="00531447" w:rsidRPr="00944C6D" w:rsidTr="0036246F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159 569,8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167 670,1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167 670,1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167 670,1</w:t>
            </w:r>
          </w:p>
        </w:tc>
      </w:tr>
      <w:tr w:rsidR="00531447" w:rsidRPr="00944C6D" w:rsidTr="0036246F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1 254,6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1 181,5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1 181,5</w:t>
            </w:r>
          </w:p>
        </w:tc>
      </w:tr>
      <w:tr w:rsidR="00531447" w:rsidRPr="00944C6D" w:rsidTr="0036246F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1 204,1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1 204,1</w:t>
            </w:r>
          </w:p>
        </w:tc>
      </w:tr>
      <w:tr w:rsidR="00531447" w:rsidRPr="00944C6D" w:rsidTr="0036246F">
        <w:trPr>
          <w:trHeight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395,3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395,3</w:t>
            </w:r>
          </w:p>
        </w:tc>
      </w:tr>
      <w:tr w:rsidR="00531447" w:rsidRPr="00944C6D" w:rsidTr="0036246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6 706,9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8 021,5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8 079,0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8 136,7</w:t>
            </w:r>
          </w:p>
        </w:tc>
      </w:tr>
      <w:tr w:rsidR="00531447" w:rsidRPr="00944C6D" w:rsidTr="0036246F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94 178,6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100 701,8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100 640,0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100 653,7</w:t>
            </w:r>
          </w:p>
        </w:tc>
      </w:tr>
      <w:tr w:rsidR="00531447" w:rsidRPr="00944C6D" w:rsidTr="0036246F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309 785,4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303 524,4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300 640,5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229 532,9</w:t>
            </w:r>
          </w:p>
        </w:tc>
      </w:tr>
      <w:tr w:rsidR="00531447" w:rsidRPr="00944C6D" w:rsidTr="0036246F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8 243,0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9 288,5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9 288,5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9 288,5</w:t>
            </w:r>
          </w:p>
        </w:tc>
      </w:tr>
      <w:tr w:rsidR="00531447" w:rsidRPr="00944C6D" w:rsidTr="0036246F">
        <w:trPr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80 200,6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5 600,4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5 600,4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5 600,4</w:t>
            </w:r>
          </w:p>
        </w:tc>
      </w:tr>
      <w:tr w:rsidR="00531447" w:rsidRPr="00944C6D" w:rsidTr="0036246F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443,7</w:t>
            </w:r>
          </w:p>
        </w:tc>
      </w:tr>
      <w:tr w:rsidR="00531447" w:rsidRPr="00944C6D" w:rsidTr="0036246F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1 040,1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1 342,8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1 342,8</w:t>
            </w:r>
          </w:p>
        </w:tc>
      </w:tr>
      <w:tr w:rsidR="00531447" w:rsidRPr="00944C6D" w:rsidTr="0036246F">
        <w:trPr>
          <w:trHeight w:val="1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до 2024 года"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2 088,8</w:t>
            </w:r>
          </w:p>
        </w:tc>
      </w:tr>
      <w:tr w:rsidR="00531447" w:rsidRPr="00944C6D" w:rsidTr="0036246F">
        <w:trPr>
          <w:trHeight w:val="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31447" w:rsidRPr="00944C6D" w:rsidRDefault="00531447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89,3</w:t>
            </w:r>
          </w:p>
        </w:tc>
      </w:tr>
      <w:tr w:rsidR="00531447" w:rsidRPr="00944C6D" w:rsidTr="003624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447" w:rsidRPr="00944C6D" w:rsidRDefault="00531447" w:rsidP="00E652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944C6D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Итого по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1 564 847,2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1 457 235,3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1 437 488,2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47" w:rsidRDefault="00531447" w:rsidP="00531447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1 397 113,2</w:t>
            </w:r>
          </w:p>
        </w:tc>
      </w:tr>
    </w:tbl>
    <w:p w:rsidR="009B74AA" w:rsidRPr="00944C6D" w:rsidRDefault="001D5AD4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Действие 14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муниципальных программ заканчивается 2024 годом</w:t>
      </w:r>
      <w:r w:rsidR="005429A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>Действие 1 муниципал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ьной программы начинается с 2020 </w:t>
      </w:r>
      <w:r w:rsidR="007D04F9" w:rsidRPr="00944C6D">
        <w:rPr>
          <w:rFonts w:ascii="Liberation Serif" w:hAnsi="Liberation Serif" w:cs="Times New Roman"/>
          <w:sz w:val="28"/>
          <w:szCs w:val="28"/>
          <w:lang w:val="ru-RU"/>
        </w:rPr>
        <w:t>года и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заканчивается 2025</w:t>
      </w:r>
      <w:r w:rsidR="009B74A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годом.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Часть муниципальных программ планируется реализовать с привлечением областного и </w:t>
      </w:r>
      <w:r w:rsidR="005429AF" w:rsidRPr="00944C6D">
        <w:rPr>
          <w:rFonts w:ascii="Liberation Serif" w:hAnsi="Liberation Serif" w:cs="Times New Roman"/>
          <w:sz w:val="28"/>
          <w:szCs w:val="28"/>
          <w:lang w:val="ru-RU"/>
        </w:rPr>
        <w:t>федерального бюджетов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рамках государственных программ.</w:t>
      </w:r>
    </w:p>
    <w:p w:rsidR="009B74AA" w:rsidRPr="00944C6D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Расходы</w:t>
      </w:r>
      <w:r w:rsidR="00777A1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реализацию муниципальных программ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уч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>тенные в Проекте решения на 202</w:t>
      </w:r>
      <w:r w:rsidR="00F85952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(1</w:t>
      </w:r>
      <w:r w:rsidR="001D5AD4" w:rsidRPr="00944C6D">
        <w:rPr>
          <w:rFonts w:ascii="Liberation Serif" w:hAnsi="Liberation Serif" w:cs="Times New Roman"/>
          <w:sz w:val="28"/>
          <w:szCs w:val="28"/>
        </w:rPr>
        <w:t> 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>57 235,3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рублей), по отно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>шению к уточнённым расходам 202</w:t>
      </w:r>
      <w:r w:rsidR="00F85952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(</w:t>
      </w:r>
      <w:r w:rsidR="00531447" w:rsidRPr="00944C6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531447" w:rsidRPr="00944C6D">
        <w:rPr>
          <w:rFonts w:ascii="Liberation Serif" w:hAnsi="Liberation Serif" w:cs="Times New Roman"/>
          <w:sz w:val="28"/>
          <w:szCs w:val="28"/>
        </w:rPr>
        <w:t> </w:t>
      </w:r>
      <w:r w:rsidR="00531447" w:rsidRPr="00944C6D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531447" w:rsidRPr="00944C6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 xml:space="preserve"> 847,2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рублей) имеет </w:t>
      </w:r>
      <w:r w:rsidR="004D7F6C" w:rsidRPr="00944C6D">
        <w:rPr>
          <w:rFonts w:ascii="Liberation Serif" w:hAnsi="Liberation Serif" w:cs="Times New Roman"/>
          <w:sz w:val="28"/>
          <w:szCs w:val="28"/>
          <w:lang w:val="ru-RU"/>
        </w:rPr>
        <w:t>отрицательную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динамику</w:t>
      </w:r>
      <w:r w:rsidR="00F77022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4D7F6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отклонение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состав</w:t>
      </w:r>
      <w:r w:rsidR="004D7F6C" w:rsidRPr="00944C6D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л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>о 1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>07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>611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 w:rsidR="00531447">
        <w:rPr>
          <w:rFonts w:ascii="Liberation Serif" w:hAnsi="Liberation Serif" w:cs="Times New Roman"/>
          <w:sz w:val="28"/>
          <w:szCs w:val="28"/>
          <w:lang w:val="ru-RU"/>
        </w:rPr>
        <w:t>6,9%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9B74AA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составе документов к</w:t>
      </w:r>
      <w:r w:rsidR="001D5AD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Проекту решения представлены 15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429AF" w:rsidRPr="00944C6D">
        <w:rPr>
          <w:rFonts w:ascii="Liberation Serif" w:hAnsi="Liberation Serif" w:cs="Times New Roman"/>
          <w:sz w:val="28"/>
          <w:szCs w:val="28"/>
          <w:lang w:val="ru-RU"/>
        </w:rPr>
        <w:t>паспортов утвержденных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муниципальных программ. </w:t>
      </w:r>
    </w:p>
    <w:p w:rsidR="005C7D66" w:rsidRDefault="005C7D66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A22CC" w:rsidRPr="005C7D66" w:rsidRDefault="005C7D66" w:rsidP="005C7D66">
      <w:pPr>
        <w:spacing w:before="0" w:after="0" w:line="240" w:lineRule="auto"/>
        <w:jc w:val="both"/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lastRenderedPageBreak/>
        <w:t>8</w:t>
      </w:r>
      <w:r w:rsidR="000A22CC" w:rsidRPr="005C7D66"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t>. Дефицит местного бюджета и источники финансирования дефицита местного бюджета</w:t>
      </w:r>
    </w:p>
    <w:p w:rsidR="000A22CC" w:rsidRPr="00944C6D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 ре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шения на 202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сбалансирован - объём доходов и поступлений из источников дефицита соответствует объёму предусмотренных расходов. </w:t>
      </w:r>
    </w:p>
    <w:p w:rsidR="000A22CC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дефицит местного бюджета составит 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 xml:space="preserve">2 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B8366D" w:rsidRPr="00944C6D">
        <w:rPr>
          <w:rFonts w:ascii="Liberation Serif" w:hAnsi="Liberation Serif" w:cs="Times New Roman"/>
          <w:sz w:val="28"/>
          <w:szCs w:val="28"/>
        </w:rPr>
        <w:t> 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354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>или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5,0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, в 202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7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 809,2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рублей или 5%, в</w:t>
      </w:r>
      <w:r w:rsidR="0054334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8 300,7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5%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К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Р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>Ф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C31F43" w:rsidRPr="00944C6D" w:rsidRDefault="00C31F4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A22CC" w:rsidRPr="00944C6D" w:rsidRDefault="000A22CC" w:rsidP="00F7702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и структура источников внутреннего финансирования дефицита бюджета в 20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5C7D66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приведена в таблице 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A22CC" w:rsidRPr="00944C6D" w:rsidRDefault="000A22CC" w:rsidP="009B74AA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944C6D">
        <w:rPr>
          <w:rFonts w:ascii="Liberation Serif" w:hAnsi="Liberation Serif" w:cs="Times New Roman"/>
          <w:sz w:val="28"/>
          <w:szCs w:val="28"/>
        </w:rPr>
        <w:t xml:space="preserve"> 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9</w:t>
      </w:r>
    </w:p>
    <w:tbl>
      <w:tblPr>
        <w:tblW w:w="94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58"/>
        <w:gridCol w:w="1559"/>
        <w:gridCol w:w="1283"/>
        <w:gridCol w:w="1268"/>
        <w:gridCol w:w="1463"/>
      </w:tblGrid>
      <w:tr w:rsidR="000A22CC" w:rsidRPr="00944C6D" w:rsidTr="00C12C98">
        <w:trPr>
          <w:trHeight w:val="225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B8366D" w:rsidP="005C7D66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Уточненный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план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202</w:t>
            </w:r>
            <w:r w:rsidR="005C7D6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1 </w:t>
            </w:r>
            <w:r w:rsidR="000A22CC"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Проект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решения</w:t>
            </w:r>
            <w:proofErr w:type="spellEnd"/>
          </w:p>
        </w:tc>
      </w:tr>
      <w:tr w:rsidR="000A22CC" w:rsidRPr="00944C6D" w:rsidTr="00C12C98">
        <w:trPr>
          <w:trHeight w:val="247"/>
        </w:trPr>
        <w:tc>
          <w:tcPr>
            <w:tcW w:w="3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944C6D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944C6D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5C7D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</w:t>
            </w:r>
            <w:r w:rsidR="00B8366D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</w:t>
            </w:r>
            <w:r w:rsidR="005C7D6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5C7D66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202</w:t>
            </w:r>
            <w:r w:rsidR="005C7D6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3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5C7D66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202</w:t>
            </w:r>
            <w:r w:rsidR="005C7D6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4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</w:tr>
      <w:tr w:rsidR="000A22CC" w:rsidRPr="00944C6D" w:rsidTr="00C12C98">
        <w:trPr>
          <w:trHeight w:val="247"/>
        </w:trPr>
        <w:tc>
          <w:tcPr>
            <w:tcW w:w="3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944C6D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  <w:r w:rsidR="00C42F08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  <w:r w:rsidR="00C42F08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  <w:r w:rsidR="00C42F08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A350D" w:rsidRPr="00944C6D" w:rsidTr="00C12C98">
        <w:trPr>
          <w:trHeight w:val="4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350D" w:rsidRPr="00944C6D" w:rsidRDefault="001A350D" w:rsidP="009B74A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Бюджетные кредиты от других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50D" w:rsidRPr="00944C6D" w:rsidRDefault="00D9324F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-200,3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50D" w:rsidRPr="00944C6D" w:rsidRDefault="005C7D66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50D" w:rsidRPr="00944C6D" w:rsidRDefault="00B8366D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350D" w:rsidRPr="00944C6D" w:rsidRDefault="00BB2461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C7D66" w:rsidRPr="00944C6D" w:rsidTr="00C12C98">
        <w:trPr>
          <w:trHeight w:val="5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-7 192,8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-960,1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-1 256,7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-1 113,9</w:t>
            </w:r>
          </w:p>
        </w:tc>
      </w:tr>
      <w:tr w:rsidR="005C7D66" w:rsidRPr="00944C6D" w:rsidTr="0070766C">
        <w:trPr>
          <w:trHeight w:val="3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7214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Исполнение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r w:rsidR="00721459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муниципальных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гарантий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11 229,7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C7D66" w:rsidRPr="00944C6D" w:rsidTr="00C12C98">
        <w:trPr>
          <w:trHeight w:val="4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Бюджетные кредиты, предоставленные внутри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25 755,6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19 543,9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9 065,9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9 414,6</w:t>
            </w:r>
          </w:p>
        </w:tc>
      </w:tr>
      <w:tr w:rsidR="005C7D66" w:rsidRPr="00944C6D" w:rsidTr="00C12C98">
        <w:trPr>
          <w:trHeight w:val="6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D440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Итого источников внутреннего финансирования дефицита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362,5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7 354,1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7 809,2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Default="005C7D66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8 300,7</w:t>
            </w:r>
          </w:p>
        </w:tc>
      </w:tr>
    </w:tbl>
    <w:p w:rsidR="00404DE9" w:rsidRDefault="00404DE9" w:rsidP="009B74AA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94CCC" w:rsidRPr="00944C6D" w:rsidRDefault="00E94CCC" w:rsidP="00E94CCC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роекте решения на 2022 год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по источникам финансирования дефицита 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бюджета предусмотрено бюджетных ассигнований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на 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исполнение муниципальных гарантий, предоставленных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с правом регрессного требования к принципалу 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>в 2021 году и сроком погашения в 2022 году в</w:t>
      </w:r>
      <w:r w:rsidR="0054334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размере </w:t>
      </w:r>
      <w:r>
        <w:rPr>
          <w:rFonts w:ascii="Liberation Serif" w:hAnsi="Liberation Serif" w:cs="Times New Roman"/>
          <w:sz w:val="28"/>
          <w:szCs w:val="28"/>
          <w:lang w:val="ru-RU"/>
        </w:rPr>
        <w:t>11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229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>,</w:t>
      </w: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 </w:t>
      </w:r>
    </w:p>
    <w:p w:rsidR="00F31727" w:rsidRPr="00944C6D" w:rsidRDefault="00F31727" w:rsidP="009B74AA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31727" w:rsidRPr="00F31727" w:rsidRDefault="00F3172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33CB0" w:rsidRPr="00944C6D" w:rsidRDefault="00033CB0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i/>
          <w:sz w:val="28"/>
          <w:szCs w:val="28"/>
          <w:lang w:val="ru-RU"/>
        </w:rPr>
        <w:t>Выводы:</w:t>
      </w:r>
    </w:p>
    <w:p w:rsidR="0080539F" w:rsidRPr="00A17C02" w:rsidRDefault="000B1FD6" w:rsidP="00A17C02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  <w:lang w:val="ru-RU"/>
        </w:rPr>
      </w:pPr>
      <w:r w:rsidRPr="00A17C02">
        <w:rPr>
          <w:rFonts w:ascii="Liberation Serif" w:hAnsi="Liberation Serif"/>
          <w:color w:val="000000" w:themeColor="text1"/>
          <w:sz w:val="28"/>
          <w:szCs w:val="28"/>
          <w:lang w:val="ru-RU"/>
        </w:rPr>
        <w:t>Проект решения соответствует требованиям, установленным бюджетным законодательством.</w:t>
      </w:r>
      <w:r w:rsidR="00A17C02" w:rsidRPr="00A17C02">
        <w:rPr>
          <w:rFonts w:ascii="Liberation Serif" w:hAnsi="Liberation Serif"/>
          <w:color w:val="000000" w:themeColor="text1"/>
          <w:sz w:val="28"/>
          <w:szCs w:val="28"/>
          <w:lang w:val="ru-RU"/>
        </w:rPr>
        <w:t xml:space="preserve"> </w:t>
      </w:r>
    </w:p>
    <w:p w:rsidR="00A17C02" w:rsidRPr="00A17C02" w:rsidRDefault="00A17C02" w:rsidP="00A17C02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Ревизионная комиссия считает, что Проект решения необходимо вынести на заседание Думы МО Красноуфимский округ для рассмотрения в первом чтении.</w:t>
      </w:r>
    </w:p>
    <w:p w:rsidR="00F85952" w:rsidRDefault="00F85952" w:rsidP="000B1FD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B54697" w:rsidRPr="00944C6D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Председатель Ревизионной комиссии</w:t>
      </w:r>
    </w:p>
    <w:p w:rsidR="0080539F" w:rsidRPr="00944C6D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МО </w:t>
      </w:r>
      <w:r w:rsidR="0080539F" w:rsidRPr="00944C6D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</w:t>
      </w:r>
      <w:r w:rsidR="0080539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</w:t>
      </w:r>
      <w:r w:rsidR="00F85952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17C02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И.Г. Тебнева</w:t>
      </w:r>
    </w:p>
    <w:sectPr w:rsidR="0080539F" w:rsidRPr="00944C6D" w:rsidSect="00EF515B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44" w:rsidRDefault="003B1644" w:rsidP="00EF515B">
      <w:pPr>
        <w:spacing w:before="0" w:after="0" w:line="240" w:lineRule="auto"/>
      </w:pPr>
      <w:r>
        <w:separator/>
      </w:r>
    </w:p>
  </w:endnote>
  <w:endnote w:type="continuationSeparator" w:id="0">
    <w:p w:rsidR="003B1644" w:rsidRDefault="003B1644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44" w:rsidRDefault="003B1644" w:rsidP="00EF515B">
      <w:pPr>
        <w:spacing w:before="0" w:after="0" w:line="240" w:lineRule="auto"/>
      </w:pPr>
      <w:r>
        <w:separator/>
      </w:r>
    </w:p>
  </w:footnote>
  <w:footnote w:type="continuationSeparator" w:id="0">
    <w:p w:rsidR="003B1644" w:rsidRDefault="003B1644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641"/>
      <w:docPartObj>
        <w:docPartGallery w:val="Page Numbers (Top of Page)"/>
        <w:docPartUnique/>
      </w:docPartObj>
    </w:sdtPr>
    <w:sdtContent>
      <w:p w:rsidR="00B122F4" w:rsidRDefault="00B122F4">
        <w:pPr>
          <w:pStyle w:val="ac"/>
          <w:jc w:val="center"/>
        </w:pPr>
        <w:fldSimple w:instr=" PAGE   \* MERGEFORMAT ">
          <w:r w:rsidR="00A274DD">
            <w:rPr>
              <w:noProof/>
            </w:rPr>
            <w:t>20</w:t>
          </w:r>
        </w:fldSimple>
      </w:p>
    </w:sdtContent>
  </w:sdt>
  <w:p w:rsidR="00B122F4" w:rsidRDefault="00B122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6D0"/>
    <w:multiLevelType w:val="multilevel"/>
    <w:tmpl w:val="F55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5D5B"/>
    <w:multiLevelType w:val="hybridMultilevel"/>
    <w:tmpl w:val="A9D2678E"/>
    <w:lvl w:ilvl="0" w:tplc="E4B811C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D5E59"/>
    <w:multiLevelType w:val="hybridMultilevel"/>
    <w:tmpl w:val="FD6CD97E"/>
    <w:lvl w:ilvl="0" w:tplc="6A60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15773"/>
    <w:rsid w:val="00001EFD"/>
    <w:rsid w:val="000028A7"/>
    <w:rsid w:val="0000798C"/>
    <w:rsid w:val="00013AD8"/>
    <w:rsid w:val="000202E4"/>
    <w:rsid w:val="00032227"/>
    <w:rsid w:val="000322C6"/>
    <w:rsid w:val="00033CB0"/>
    <w:rsid w:val="00040844"/>
    <w:rsid w:val="00071C12"/>
    <w:rsid w:val="00073CD2"/>
    <w:rsid w:val="00082CA6"/>
    <w:rsid w:val="00082CBE"/>
    <w:rsid w:val="000A22CC"/>
    <w:rsid w:val="000A4664"/>
    <w:rsid w:val="000A4757"/>
    <w:rsid w:val="000A543D"/>
    <w:rsid w:val="000B0D14"/>
    <w:rsid w:val="000B1FD6"/>
    <w:rsid w:val="000B4BC7"/>
    <w:rsid w:val="000C3288"/>
    <w:rsid w:val="000C64AC"/>
    <w:rsid w:val="000C7C45"/>
    <w:rsid w:val="000D3160"/>
    <w:rsid w:val="000D4D50"/>
    <w:rsid w:val="000E0FB0"/>
    <w:rsid w:val="000E2E52"/>
    <w:rsid w:val="000E516E"/>
    <w:rsid w:val="000E6B0F"/>
    <w:rsid w:val="000F7A86"/>
    <w:rsid w:val="000F7FAD"/>
    <w:rsid w:val="001034A5"/>
    <w:rsid w:val="001105CB"/>
    <w:rsid w:val="00112F75"/>
    <w:rsid w:val="0012764D"/>
    <w:rsid w:val="00134EA9"/>
    <w:rsid w:val="001373E8"/>
    <w:rsid w:val="00141553"/>
    <w:rsid w:val="0016686A"/>
    <w:rsid w:val="00166DC1"/>
    <w:rsid w:val="001744BB"/>
    <w:rsid w:val="00183411"/>
    <w:rsid w:val="0018677C"/>
    <w:rsid w:val="00190111"/>
    <w:rsid w:val="00192744"/>
    <w:rsid w:val="001A350D"/>
    <w:rsid w:val="001A5EB3"/>
    <w:rsid w:val="001B3EE5"/>
    <w:rsid w:val="001D53E3"/>
    <w:rsid w:val="001D5AD4"/>
    <w:rsid w:val="001D7E3D"/>
    <w:rsid w:val="001F09AF"/>
    <w:rsid w:val="001F504E"/>
    <w:rsid w:val="002024FF"/>
    <w:rsid w:val="00215B4D"/>
    <w:rsid w:val="00224D61"/>
    <w:rsid w:val="0022548F"/>
    <w:rsid w:val="0023727B"/>
    <w:rsid w:val="002405FF"/>
    <w:rsid w:val="00242BBC"/>
    <w:rsid w:val="00246A4A"/>
    <w:rsid w:val="00256643"/>
    <w:rsid w:val="00262AA0"/>
    <w:rsid w:val="00270D66"/>
    <w:rsid w:val="00291089"/>
    <w:rsid w:val="002A4466"/>
    <w:rsid w:val="002A62C0"/>
    <w:rsid w:val="002C0EEC"/>
    <w:rsid w:val="002C11FB"/>
    <w:rsid w:val="002C7149"/>
    <w:rsid w:val="002C76C9"/>
    <w:rsid w:val="002E4853"/>
    <w:rsid w:val="002F4836"/>
    <w:rsid w:val="003019A8"/>
    <w:rsid w:val="00302F4B"/>
    <w:rsid w:val="00303FAC"/>
    <w:rsid w:val="00304FB9"/>
    <w:rsid w:val="003101B3"/>
    <w:rsid w:val="00312165"/>
    <w:rsid w:val="00326CF0"/>
    <w:rsid w:val="00334CD8"/>
    <w:rsid w:val="00336A44"/>
    <w:rsid w:val="0034351A"/>
    <w:rsid w:val="00345D9A"/>
    <w:rsid w:val="003515A5"/>
    <w:rsid w:val="00361885"/>
    <w:rsid w:val="0036246F"/>
    <w:rsid w:val="0036293B"/>
    <w:rsid w:val="0036518F"/>
    <w:rsid w:val="003717DA"/>
    <w:rsid w:val="00376748"/>
    <w:rsid w:val="00377086"/>
    <w:rsid w:val="003828CA"/>
    <w:rsid w:val="003A35DE"/>
    <w:rsid w:val="003B1644"/>
    <w:rsid w:val="003B2876"/>
    <w:rsid w:val="003B390B"/>
    <w:rsid w:val="003B6054"/>
    <w:rsid w:val="003B6376"/>
    <w:rsid w:val="003B7B65"/>
    <w:rsid w:val="003C66F5"/>
    <w:rsid w:val="003D55A7"/>
    <w:rsid w:val="003E08B6"/>
    <w:rsid w:val="003E182D"/>
    <w:rsid w:val="003E56E5"/>
    <w:rsid w:val="003E6ABC"/>
    <w:rsid w:val="003F17AF"/>
    <w:rsid w:val="003F4F21"/>
    <w:rsid w:val="00404DE9"/>
    <w:rsid w:val="00407495"/>
    <w:rsid w:val="00415773"/>
    <w:rsid w:val="00431BA4"/>
    <w:rsid w:val="00433AAF"/>
    <w:rsid w:val="0043609D"/>
    <w:rsid w:val="00444D89"/>
    <w:rsid w:val="00444EA7"/>
    <w:rsid w:val="00447F38"/>
    <w:rsid w:val="00451756"/>
    <w:rsid w:val="004547BA"/>
    <w:rsid w:val="00461C5A"/>
    <w:rsid w:val="004636D7"/>
    <w:rsid w:val="0046656E"/>
    <w:rsid w:val="0046772F"/>
    <w:rsid w:val="00467B6D"/>
    <w:rsid w:val="004707C2"/>
    <w:rsid w:val="00477962"/>
    <w:rsid w:val="00487AA8"/>
    <w:rsid w:val="00491CAE"/>
    <w:rsid w:val="004954EA"/>
    <w:rsid w:val="004A2944"/>
    <w:rsid w:val="004A2AE7"/>
    <w:rsid w:val="004A2B1F"/>
    <w:rsid w:val="004A3098"/>
    <w:rsid w:val="004A5F10"/>
    <w:rsid w:val="004A6941"/>
    <w:rsid w:val="004B5C6E"/>
    <w:rsid w:val="004C0047"/>
    <w:rsid w:val="004C4212"/>
    <w:rsid w:val="004C616C"/>
    <w:rsid w:val="004D7F6C"/>
    <w:rsid w:val="004E17D8"/>
    <w:rsid w:val="004E50B6"/>
    <w:rsid w:val="004F6D25"/>
    <w:rsid w:val="00501177"/>
    <w:rsid w:val="00501AD7"/>
    <w:rsid w:val="00511CC9"/>
    <w:rsid w:val="00515E18"/>
    <w:rsid w:val="005168B7"/>
    <w:rsid w:val="00520C1D"/>
    <w:rsid w:val="00521C6A"/>
    <w:rsid w:val="0052731A"/>
    <w:rsid w:val="00530E9B"/>
    <w:rsid w:val="00531447"/>
    <w:rsid w:val="005429AF"/>
    <w:rsid w:val="00543347"/>
    <w:rsid w:val="0055629E"/>
    <w:rsid w:val="00563645"/>
    <w:rsid w:val="005675C4"/>
    <w:rsid w:val="00571764"/>
    <w:rsid w:val="00584C76"/>
    <w:rsid w:val="00584DC0"/>
    <w:rsid w:val="00585829"/>
    <w:rsid w:val="005924B9"/>
    <w:rsid w:val="005970ED"/>
    <w:rsid w:val="005A04AD"/>
    <w:rsid w:val="005A729A"/>
    <w:rsid w:val="005A75DA"/>
    <w:rsid w:val="005A7E22"/>
    <w:rsid w:val="005B53F9"/>
    <w:rsid w:val="005C1B83"/>
    <w:rsid w:val="005C7D66"/>
    <w:rsid w:val="005D39EA"/>
    <w:rsid w:val="005D52EC"/>
    <w:rsid w:val="005D7EB3"/>
    <w:rsid w:val="005E1C86"/>
    <w:rsid w:val="006128E7"/>
    <w:rsid w:val="006149D1"/>
    <w:rsid w:val="00626158"/>
    <w:rsid w:val="00640786"/>
    <w:rsid w:val="0064578F"/>
    <w:rsid w:val="00664916"/>
    <w:rsid w:val="00685E7F"/>
    <w:rsid w:val="0068721F"/>
    <w:rsid w:val="0069084C"/>
    <w:rsid w:val="00690BD9"/>
    <w:rsid w:val="00694371"/>
    <w:rsid w:val="006A1927"/>
    <w:rsid w:val="006A4B4A"/>
    <w:rsid w:val="006B1450"/>
    <w:rsid w:val="006B25ED"/>
    <w:rsid w:val="006C001E"/>
    <w:rsid w:val="006C3757"/>
    <w:rsid w:val="006C7008"/>
    <w:rsid w:val="006D1861"/>
    <w:rsid w:val="006E14B5"/>
    <w:rsid w:val="006E2980"/>
    <w:rsid w:val="006E7B62"/>
    <w:rsid w:val="006F6CB3"/>
    <w:rsid w:val="00700F11"/>
    <w:rsid w:val="0070632B"/>
    <w:rsid w:val="0070766C"/>
    <w:rsid w:val="00707954"/>
    <w:rsid w:val="00710421"/>
    <w:rsid w:val="00721459"/>
    <w:rsid w:val="0074503C"/>
    <w:rsid w:val="007465D4"/>
    <w:rsid w:val="00750119"/>
    <w:rsid w:val="00752ADA"/>
    <w:rsid w:val="00753465"/>
    <w:rsid w:val="0076352C"/>
    <w:rsid w:val="00764B37"/>
    <w:rsid w:val="00767A07"/>
    <w:rsid w:val="00773405"/>
    <w:rsid w:val="00773A39"/>
    <w:rsid w:val="00774981"/>
    <w:rsid w:val="00774D3A"/>
    <w:rsid w:val="00777A16"/>
    <w:rsid w:val="007811CE"/>
    <w:rsid w:val="0079060E"/>
    <w:rsid w:val="00790BE0"/>
    <w:rsid w:val="007948C2"/>
    <w:rsid w:val="007B78EF"/>
    <w:rsid w:val="007C73A0"/>
    <w:rsid w:val="007D04F9"/>
    <w:rsid w:val="007D53C0"/>
    <w:rsid w:val="007D67C0"/>
    <w:rsid w:val="007F5479"/>
    <w:rsid w:val="0080539F"/>
    <w:rsid w:val="0080660A"/>
    <w:rsid w:val="00811271"/>
    <w:rsid w:val="00814108"/>
    <w:rsid w:val="00815107"/>
    <w:rsid w:val="00817123"/>
    <w:rsid w:val="008220F9"/>
    <w:rsid w:val="008276D7"/>
    <w:rsid w:val="00832112"/>
    <w:rsid w:val="00836620"/>
    <w:rsid w:val="00844F5C"/>
    <w:rsid w:val="008518C1"/>
    <w:rsid w:val="00856E0C"/>
    <w:rsid w:val="00867873"/>
    <w:rsid w:val="008B4BB4"/>
    <w:rsid w:val="008C161C"/>
    <w:rsid w:val="008C56E8"/>
    <w:rsid w:val="008D3B9D"/>
    <w:rsid w:val="008F2028"/>
    <w:rsid w:val="008F269D"/>
    <w:rsid w:val="008F7A6E"/>
    <w:rsid w:val="00903190"/>
    <w:rsid w:val="009072BD"/>
    <w:rsid w:val="00912555"/>
    <w:rsid w:val="00916B79"/>
    <w:rsid w:val="009323B1"/>
    <w:rsid w:val="00933A21"/>
    <w:rsid w:val="009407C9"/>
    <w:rsid w:val="00943D24"/>
    <w:rsid w:val="00944C6D"/>
    <w:rsid w:val="00945698"/>
    <w:rsid w:val="00950EE3"/>
    <w:rsid w:val="00954E5D"/>
    <w:rsid w:val="00955D4A"/>
    <w:rsid w:val="00957342"/>
    <w:rsid w:val="00961E1F"/>
    <w:rsid w:val="009624A2"/>
    <w:rsid w:val="00971DBD"/>
    <w:rsid w:val="00977179"/>
    <w:rsid w:val="0098446F"/>
    <w:rsid w:val="00987CD2"/>
    <w:rsid w:val="00987FFB"/>
    <w:rsid w:val="009A79B6"/>
    <w:rsid w:val="009B2F74"/>
    <w:rsid w:val="009B74AA"/>
    <w:rsid w:val="009C0CE2"/>
    <w:rsid w:val="009C2CE4"/>
    <w:rsid w:val="009C429C"/>
    <w:rsid w:val="009C4933"/>
    <w:rsid w:val="009E0505"/>
    <w:rsid w:val="009E455A"/>
    <w:rsid w:val="009F3D82"/>
    <w:rsid w:val="00A06425"/>
    <w:rsid w:val="00A105A1"/>
    <w:rsid w:val="00A10B33"/>
    <w:rsid w:val="00A114C9"/>
    <w:rsid w:val="00A11CAF"/>
    <w:rsid w:val="00A12235"/>
    <w:rsid w:val="00A13561"/>
    <w:rsid w:val="00A17C02"/>
    <w:rsid w:val="00A22034"/>
    <w:rsid w:val="00A274DD"/>
    <w:rsid w:val="00A4003C"/>
    <w:rsid w:val="00A51308"/>
    <w:rsid w:val="00A53A46"/>
    <w:rsid w:val="00A553E6"/>
    <w:rsid w:val="00A57928"/>
    <w:rsid w:val="00A73B9B"/>
    <w:rsid w:val="00A7481B"/>
    <w:rsid w:val="00A748AF"/>
    <w:rsid w:val="00A84AC2"/>
    <w:rsid w:val="00A84D7C"/>
    <w:rsid w:val="00AA5790"/>
    <w:rsid w:val="00AB5184"/>
    <w:rsid w:val="00AB6271"/>
    <w:rsid w:val="00AC2027"/>
    <w:rsid w:val="00AC66B4"/>
    <w:rsid w:val="00AD12E9"/>
    <w:rsid w:val="00AD24B4"/>
    <w:rsid w:val="00AF6640"/>
    <w:rsid w:val="00AF7C6E"/>
    <w:rsid w:val="00B00212"/>
    <w:rsid w:val="00B03917"/>
    <w:rsid w:val="00B122F4"/>
    <w:rsid w:val="00B1259C"/>
    <w:rsid w:val="00B21A45"/>
    <w:rsid w:val="00B24B46"/>
    <w:rsid w:val="00B27257"/>
    <w:rsid w:val="00B30C5F"/>
    <w:rsid w:val="00B35B0F"/>
    <w:rsid w:val="00B378CE"/>
    <w:rsid w:val="00B54697"/>
    <w:rsid w:val="00B55D03"/>
    <w:rsid w:val="00B63BA1"/>
    <w:rsid w:val="00B64B64"/>
    <w:rsid w:val="00B65F44"/>
    <w:rsid w:val="00B67D14"/>
    <w:rsid w:val="00B82B9D"/>
    <w:rsid w:val="00B830A0"/>
    <w:rsid w:val="00B8366D"/>
    <w:rsid w:val="00B85438"/>
    <w:rsid w:val="00B91089"/>
    <w:rsid w:val="00BA1582"/>
    <w:rsid w:val="00BA1CED"/>
    <w:rsid w:val="00BB2461"/>
    <w:rsid w:val="00BB3D0B"/>
    <w:rsid w:val="00BB781B"/>
    <w:rsid w:val="00BC7B0D"/>
    <w:rsid w:val="00BE48F1"/>
    <w:rsid w:val="00BE4DFB"/>
    <w:rsid w:val="00BE65B7"/>
    <w:rsid w:val="00BF2891"/>
    <w:rsid w:val="00C02EB4"/>
    <w:rsid w:val="00C10732"/>
    <w:rsid w:val="00C12C98"/>
    <w:rsid w:val="00C21640"/>
    <w:rsid w:val="00C26747"/>
    <w:rsid w:val="00C31DD7"/>
    <w:rsid w:val="00C31F43"/>
    <w:rsid w:val="00C41A5D"/>
    <w:rsid w:val="00C42F08"/>
    <w:rsid w:val="00C63D7D"/>
    <w:rsid w:val="00C732B0"/>
    <w:rsid w:val="00CB1FF4"/>
    <w:rsid w:val="00CC5954"/>
    <w:rsid w:val="00CD5BE7"/>
    <w:rsid w:val="00D05787"/>
    <w:rsid w:val="00D07AB1"/>
    <w:rsid w:val="00D124CD"/>
    <w:rsid w:val="00D17351"/>
    <w:rsid w:val="00D215CA"/>
    <w:rsid w:val="00D25999"/>
    <w:rsid w:val="00D2609B"/>
    <w:rsid w:val="00D35BC5"/>
    <w:rsid w:val="00D425CC"/>
    <w:rsid w:val="00D42C57"/>
    <w:rsid w:val="00D440EB"/>
    <w:rsid w:val="00D455A6"/>
    <w:rsid w:val="00D46CBF"/>
    <w:rsid w:val="00D614B7"/>
    <w:rsid w:val="00D61FB4"/>
    <w:rsid w:val="00D83343"/>
    <w:rsid w:val="00D90113"/>
    <w:rsid w:val="00D9324F"/>
    <w:rsid w:val="00D97AE4"/>
    <w:rsid w:val="00DA600F"/>
    <w:rsid w:val="00DA6E1E"/>
    <w:rsid w:val="00DB434E"/>
    <w:rsid w:val="00DB4F42"/>
    <w:rsid w:val="00DC3ABD"/>
    <w:rsid w:val="00DC4BE8"/>
    <w:rsid w:val="00DD45E8"/>
    <w:rsid w:val="00DD4EF2"/>
    <w:rsid w:val="00DD5600"/>
    <w:rsid w:val="00DD7DA6"/>
    <w:rsid w:val="00DE11CB"/>
    <w:rsid w:val="00DE61E3"/>
    <w:rsid w:val="00E10FF4"/>
    <w:rsid w:val="00E13541"/>
    <w:rsid w:val="00E26A67"/>
    <w:rsid w:val="00E272CB"/>
    <w:rsid w:val="00E30295"/>
    <w:rsid w:val="00E31631"/>
    <w:rsid w:val="00E32DDB"/>
    <w:rsid w:val="00E3351B"/>
    <w:rsid w:val="00E358AC"/>
    <w:rsid w:val="00E37D77"/>
    <w:rsid w:val="00E64880"/>
    <w:rsid w:val="00E652D3"/>
    <w:rsid w:val="00E664BB"/>
    <w:rsid w:val="00E73EF1"/>
    <w:rsid w:val="00E77B22"/>
    <w:rsid w:val="00E849D1"/>
    <w:rsid w:val="00E91361"/>
    <w:rsid w:val="00E92AB9"/>
    <w:rsid w:val="00E94CCC"/>
    <w:rsid w:val="00E96DBA"/>
    <w:rsid w:val="00E97CD6"/>
    <w:rsid w:val="00EB1E7C"/>
    <w:rsid w:val="00EB53E2"/>
    <w:rsid w:val="00EC3A1E"/>
    <w:rsid w:val="00ED0E38"/>
    <w:rsid w:val="00ED6BAA"/>
    <w:rsid w:val="00EE58A7"/>
    <w:rsid w:val="00EE74B2"/>
    <w:rsid w:val="00EF515B"/>
    <w:rsid w:val="00F045AC"/>
    <w:rsid w:val="00F12811"/>
    <w:rsid w:val="00F14662"/>
    <w:rsid w:val="00F174EE"/>
    <w:rsid w:val="00F220A1"/>
    <w:rsid w:val="00F31727"/>
    <w:rsid w:val="00F3504E"/>
    <w:rsid w:val="00F36FE8"/>
    <w:rsid w:val="00F4395D"/>
    <w:rsid w:val="00F4471A"/>
    <w:rsid w:val="00F50CF9"/>
    <w:rsid w:val="00F525E6"/>
    <w:rsid w:val="00F62B76"/>
    <w:rsid w:val="00F766E3"/>
    <w:rsid w:val="00F77022"/>
    <w:rsid w:val="00F80DA2"/>
    <w:rsid w:val="00F85952"/>
    <w:rsid w:val="00F92960"/>
    <w:rsid w:val="00F93921"/>
    <w:rsid w:val="00F95AE4"/>
    <w:rsid w:val="00F964D4"/>
    <w:rsid w:val="00FC0F84"/>
    <w:rsid w:val="00FC36EC"/>
    <w:rsid w:val="00FC7219"/>
    <w:rsid w:val="00FD22FE"/>
    <w:rsid w:val="00FE1D7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15773"/>
    <w:pPr>
      <w:ind w:left="720"/>
      <w:contextualSpacing/>
    </w:pPr>
  </w:style>
  <w:style w:type="table" w:styleId="ab">
    <w:name w:val="Table Grid"/>
    <w:basedOn w:val="a1"/>
    <w:uiPriority w:val="59"/>
    <w:rsid w:val="00F8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e">
    <w:name w:val="footer"/>
    <w:basedOn w:val="a"/>
    <w:link w:val="af"/>
    <w:uiPriority w:val="99"/>
    <w:semiHidden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g-snippettext">
    <w:name w:val="mg-snippet__text"/>
    <w:basedOn w:val="a0"/>
    <w:rsid w:val="008D3B9D"/>
  </w:style>
  <w:style w:type="character" w:customStyle="1" w:styleId="mg-snippetagency">
    <w:name w:val="mg-snippet__agency"/>
    <w:basedOn w:val="a0"/>
    <w:rsid w:val="008D3B9D"/>
  </w:style>
  <w:style w:type="character" w:customStyle="1" w:styleId="mg-snippet-source-infoagency-name">
    <w:name w:val="mg-snippet-source-info__agency-name"/>
    <w:basedOn w:val="a0"/>
    <w:rsid w:val="008D3B9D"/>
  </w:style>
  <w:style w:type="character" w:customStyle="1" w:styleId="20">
    <w:name w:val="Заголовок 2 Знак"/>
    <w:basedOn w:val="a0"/>
    <w:link w:val="2"/>
    <w:uiPriority w:val="9"/>
    <w:semiHidden/>
    <w:rsid w:val="00B039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3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7C7237F2230790DA230077A4D2E491CC467931748FED2BFBAB4A986HBe4F" TargetMode="External"/><Relationship Id="rId13" Type="http://schemas.openxmlformats.org/officeDocument/2006/relationships/hyperlink" Target="consultantplus://offline/ref=7416E7E1265610BC68A5A2CCEB21978ABAF4736441C92D8092C4344C13EE659187448713E74FA38473B585D8F766D5B108B9B2E176D5X0L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16E7E1265610BC68A5A2CCEB21978ABAF4736441C92D8092C4344C13EE659187448713E74FA38473B585D8F766D5B108B9B2E176D5X0L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4801B320CA815648810460EA7A260FF18932D0946D8F0410FD478C221D4799DAAA690C10B224957EDE54C472F56FH" TargetMode="External"/><Relationship Id="rId10" Type="http://schemas.openxmlformats.org/officeDocument/2006/relationships/hyperlink" Target="consultantplus://offline/ref=6C07C7237F2230790DA22E0A6C2170431CC93D96124CF386E3EEB2FED9E4F673A3HBe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7C7237F2230790DA22E0A6C2170431CC93D96124CF784E0E8B2FED9E4F673A3HBeDF" TargetMode="External"/><Relationship Id="rId14" Type="http://schemas.openxmlformats.org/officeDocument/2006/relationships/hyperlink" Target="consultantplus://offline/ref=82628EDB26F1E3B966353DC02302788E67DD06F0146FA61653FE92F0D497CC7FF4BF2DC3919AA94A8B97EE9C4AUF56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2021 год 
(отчет)</c:v>
                </c:pt>
                <c:pt idx="1">
                  <c:v>2021 год 
(оценка)</c:v>
                </c:pt>
                <c:pt idx="2">
                  <c:v>2022 год 
(проект)</c:v>
                </c:pt>
                <c:pt idx="3">
                  <c:v>2023 год 
(проект)</c:v>
                </c:pt>
                <c:pt idx="4">
                  <c:v>2024 год
(проект)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83.3</c:v>
                </c:pt>
                <c:pt idx="1">
                  <c:v>82.2</c:v>
                </c:pt>
                <c:pt idx="2">
                  <c:v>80.599999999999994</c:v>
                </c:pt>
                <c:pt idx="3">
                  <c:v>78.2</c:v>
                </c:pt>
                <c:pt idx="4">
                  <c:v>75.900000000000006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2021 год 
(отчет)</c:v>
                </c:pt>
                <c:pt idx="1">
                  <c:v>2021 год 
(оценка)</c:v>
                </c:pt>
                <c:pt idx="2">
                  <c:v>2022 год 
(проект)</c:v>
                </c:pt>
                <c:pt idx="3">
                  <c:v>2023 год 
(проект)</c:v>
                </c:pt>
                <c:pt idx="4">
                  <c:v>2024 год
(проект)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16.7</c:v>
                </c:pt>
                <c:pt idx="1">
                  <c:v>17.8</c:v>
                </c:pt>
                <c:pt idx="2">
                  <c:v>19.399999999999999</c:v>
                </c:pt>
                <c:pt idx="3">
                  <c:v>21.8</c:v>
                </c:pt>
                <c:pt idx="4">
                  <c:v>24.1</c:v>
                </c:pt>
              </c:numCache>
            </c:numRef>
          </c:val>
        </c:ser>
        <c:overlap val="100"/>
        <c:axId val="93321472"/>
        <c:axId val="93692288"/>
      </c:barChart>
      <c:catAx>
        <c:axId val="93321472"/>
        <c:scaling>
          <c:orientation val="minMax"/>
        </c:scaling>
        <c:axPos val="b"/>
        <c:numFmt formatCode="General" sourceLinked="1"/>
        <c:tickLblPos val="nextTo"/>
        <c:crossAx val="93692288"/>
        <c:crosses val="autoZero"/>
        <c:auto val="1"/>
        <c:lblAlgn val="ctr"/>
        <c:lblOffset val="100"/>
      </c:catAx>
      <c:valAx>
        <c:axId val="93692288"/>
        <c:scaling>
          <c:orientation val="minMax"/>
        </c:scaling>
        <c:axPos val="l"/>
        <c:majorGridlines/>
        <c:numFmt formatCode="0%" sourceLinked="1"/>
        <c:tickLblPos val="nextTo"/>
        <c:crossAx val="93321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AC25-DC33-4CAB-8B55-293E66A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7812</Words>
  <Characters>44533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 ТЦ ОКТЯБРЬ</cp:lastModifiedBy>
  <cp:revision>140</cp:revision>
  <cp:lastPrinted>2021-11-19T08:41:00Z</cp:lastPrinted>
  <dcterms:created xsi:type="dcterms:W3CDTF">2019-11-14T07:41:00Z</dcterms:created>
  <dcterms:modified xsi:type="dcterms:W3CDTF">2021-11-19T10:45:00Z</dcterms:modified>
</cp:coreProperties>
</file>