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3C" w:rsidRDefault="00EF303C" w:rsidP="00EF303C">
      <w:pPr>
        <w:ind w:left="2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-370840</wp:posOffset>
            </wp:positionV>
            <wp:extent cx="688340" cy="80264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D4F19">
        <w:rPr>
          <w:b/>
          <w:sz w:val="28"/>
          <w:szCs w:val="28"/>
        </w:rPr>
        <w:t>,</w:t>
      </w:r>
    </w:p>
    <w:p w:rsidR="00EF303C" w:rsidRPr="00EF303C" w:rsidRDefault="00EF303C" w:rsidP="00EF303C">
      <w:pPr>
        <w:rPr>
          <w:rFonts w:ascii="Times New Roman" w:hAnsi="Times New Roman"/>
          <w:b/>
          <w:sz w:val="28"/>
          <w:szCs w:val="28"/>
        </w:rPr>
      </w:pPr>
    </w:p>
    <w:p w:rsidR="00EF303C" w:rsidRPr="00EF303C" w:rsidRDefault="00EF303C" w:rsidP="00EF303C">
      <w:pPr>
        <w:spacing w:after="0" w:line="240" w:lineRule="auto"/>
        <w:ind w:left="232"/>
        <w:jc w:val="center"/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>РЕВИЗИОННАЯ КОМИССИЯ</w:t>
      </w:r>
    </w:p>
    <w:p w:rsidR="00EF303C" w:rsidRPr="00EF303C" w:rsidRDefault="00EF303C" w:rsidP="00EF303C">
      <w:pPr>
        <w:spacing w:after="0" w:line="240" w:lineRule="auto"/>
        <w:ind w:left="232"/>
        <w:jc w:val="center"/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F303C" w:rsidRPr="00EF303C" w:rsidRDefault="00EF303C" w:rsidP="00EF303C">
      <w:pPr>
        <w:spacing w:after="0" w:line="240" w:lineRule="auto"/>
        <w:ind w:left="232"/>
        <w:jc w:val="center"/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EF303C" w:rsidRPr="00EF303C" w:rsidRDefault="00EF303C" w:rsidP="00EF303C">
      <w:pPr>
        <w:pStyle w:val="a6"/>
        <w:ind w:left="234"/>
        <w:rPr>
          <w:sz w:val="28"/>
          <w:szCs w:val="28"/>
        </w:rPr>
      </w:pPr>
    </w:p>
    <w:p w:rsidR="00EF303C" w:rsidRPr="00EF303C" w:rsidRDefault="00EF303C" w:rsidP="00EF303C">
      <w:pPr>
        <w:pStyle w:val="a6"/>
        <w:ind w:left="234"/>
        <w:rPr>
          <w:sz w:val="28"/>
          <w:szCs w:val="28"/>
        </w:rPr>
      </w:pPr>
      <w:r w:rsidRPr="00EF303C">
        <w:rPr>
          <w:sz w:val="28"/>
          <w:szCs w:val="28"/>
        </w:rPr>
        <w:t>РАСПОРЯЖЕНИЕ</w:t>
      </w:r>
    </w:p>
    <w:p w:rsidR="00EF303C" w:rsidRPr="00EF303C" w:rsidRDefault="00EF303C" w:rsidP="00EF303C">
      <w:pPr>
        <w:jc w:val="both"/>
        <w:rPr>
          <w:rFonts w:ascii="Times New Roman" w:hAnsi="Times New Roman"/>
          <w:b/>
          <w:sz w:val="28"/>
          <w:szCs w:val="28"/>
        </w:rPr>
      </w:pPr>
    </w:p>
    <w:p w:rsidR="00EF303C" w:rsidRPr="00EF303C" w:rsidRDefault="00EF303C" w:rsidP="00EF30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25.11.2019 г.  № 70</w:t>
      </w:r>
    </w:p>
    <w:p w:rsidR="00EF303C" w:rsidRDefault="00EF303C" w:rsidP="00EF30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>г. Красноуфимск</w:t>
      </w:r>
    </w:p>
    <w:p w:rsidR="00EF303C" w:rsidRPr="00EF303C" w:rsidRDefault="00EF303C" w:rsidP="00EF30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0" w:type="dxa"/>
        <w:tblLayout w:type="fixed"/>
        <w:tblLook w:val="04A0"/>
      </w:tblPr>
      <w:tblGrid>
        <w:gridCol w:w="4578"/>
      </w:tblGrid>
      <w:tr w:rsidR="00EF303C" w:rsidRPr="00EF303C" w:rsidTr="00EF303C">
        <w:trPr>
          <w:trHeight w:val="140"/>
        </w:trPr>
        <w:tc>
          <w:tcPr>
            <w:tcW w:w="4578" w:type="dxa"/>
            <w:hideMark/>
          </w:tcPr>
          <w:p w:rsidR="00EF303C" w:rsidRPr="00EF303C" w:rsidRDefault="00EF303C" w:rsidP="00EF303C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3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изменения в </w:t>
            </w:r>
            <w:r w:rsidRPr="00EF303C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Стандарт</w:t>
            </w:r>
            <w:r w:rsidRPr="00EF303C">
              <w:rPr>
                <w:rFonts w:ascii="Times New Roman" w:hAnsi="Times New Roman"/>
                <w:bCs/>
                <w:sz w:val="28"/>
                <w:szCs w:val="28"/>
              </w:rPr>
              <w:t xml:space="preserve">  внешнего  муниципального финансового  контроля «Экспертиза  проектов  муниципальных программ»</w:t>
            </w:r>
          </w:p>
        </w:tc>
      </w:tr>
    </w:tbl>
    <w:p w:rsidR="00EF303C" w:rsidRPr="00EF303C" w:rsidRDefault="00EF303C" w:rsidP="00EF30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303C" w:rsidRPr="00EF303C" w:rsidRDefault="00EF303C" w:rsidP="00EF30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  В соответствии со статьёй  32 Устава Муниципального образования Красноуфимский округ  и Положения о Ревизионной комиссии Муниципального образования Красноуфимский округ, утвержденного решением   Думы   МО   Красноуфимский  округ  от    25.09.2014  года №250 </w:t>
      </w:r>
    </w:p>
    <w:p w:rsidR="00EF303C" w:rsidRPr="00EF303C" w:rsidRDefault="00EF303C" w:rsidP="00EF303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303C" w:rsidRPr="00EF303C" w:rsidRDefault="00EF303C" w:rsidP="00EF30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 в </w:t>
      </w:r>
      <w:r w:rsidRPr="00EF303C">
        <w:rPr>
          <w:rFonts w:ascii="Times New Roman" w:hAnsi="Times New Roman"/>
          <w:sz w:val="28"/>
          <w:szCs w:val="28"/>
        </w:rPr>
        <w:t xml:space="preserve"> Стандарт </w:t>
      </w:r>
      <w:r w:rsidRPr="00EF303C">
        <w:rPr>
          <w:rFonts w:ascii="Times New Roman" w:hAnsi="Times New Roman"/>
          <w:bCs/>
          <w:sz w:val="28"/>
          <w:szCs w:val="28"/>
        </w:rPr>
        <w:t>внешнего  муниципального финансового  контроля «Экспертиза  проектов  муниципальных программ»</w:t>
      </w:r>
      <w:r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Pr="00EF303C">
        <w:rPr>
          <w:rFonts w:ascii="Times New Roman" w:hAnsi="Times New Roman"/>
          <w:sz w:val="28"/>
          <w:szCs w:val="28"/>
        </w:rPr>
        <w:t>Ревизионной комиссии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 от 20.10.2014 №41, изложив его в новой редакции </w:t>
      </w:r>
      <w:r w:rsidRPr="00EF303C">
        <w:rPr>
          <w:rFonts w:ascii="Times New Roman" w:hAnsi="Times New Roman"/>
          <w:sz w:val="28"/>
          <w:szCs w:val="28"/>
        </w:rPr>
        <w:t>(прилагается).</w:t>
      </w:r>
    </w:p>
    <w:p w:rsidR="00EF303C" w:rsidRPr="00EF303C" w:rsidRDefault="00EF303C" w:rsidP="00EF303C">
      <w:pPr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EF30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03C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 </w:t>
      </w:r>
    </w:p>
    <w:p w:rsidR="00EF303C" w:rsidRPr="00EF303C" w:rsidRDefault="00EF303C" w:rsidP="00EF3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>Председатель Ревизионной комиссии</w:t>
      </w:r>
    </w:p>
    <w:p w:rsidR="00EF303C" w:rsidRPr="00EF303C" w:rsidRDefault="00EF303C" w:rsidP="00EF303C">
      <w:pPr>
        <w:spacing w:after="0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F303C" w:rsidRPr="00EF303C" w:rsidRDefault="00EF303C" w:rsidP="00EF303C">
      <w:pPr>
        <w:spacing w:after="0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Красноуфимский округ                                                                   И.Г. Тебнева </w:t>
      </w:r>
    </w:p>
    <w:p w:rsidR="00EF303C" w:rsidRPr="00EF303C" w:rsidRDefault="00EF303C" w:rsidP="00EF303C">
      <w:pPr>
        <w:rPr>
          <w:rFonts w:ascii="Times New Roman" w:hAnsi="Times New Roman"/>
          <w:sz w:val="28"/>
          <w:szCs w:val="28"/>
        </w:rPr>
      </w:pPr>
    </w:p>
    <w:p w:rsidR="00EF303C" w:rsidRPr="00EF303C" w:rsidRDefault="00EF303C" w:rsidP="00EF303C">
      <w:pPr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EF303C">
      <w:pPr>
        <w:pStyle w:val="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bookmarkStart w:id="0" w:name="_Toc113677267"/>
      <w:r w:rsidRPr="00EF303C">
        <w:rPr>
          <w:rFonts w:ascii="Times New Roman" w:hAnsi="Times New Roman"/>
          <w:sz w:val="28"/>
          <w:szCs w:val="28"/>
        </w:rPr>
        <w:t xml:space="preserve">Утверждено  распоряжением </w:t>
      </w:r>
    </w:p>
    <w:p w:rsidR="00EF303C" w:rsidRDefault="003855F2" w:rsidP="00EF303C">
      <w:pPr>
        <w:pStyle w:val="3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F303C">
        <w:rPr>
          <w:rFonts w:ascii="Times New Roman" w:hAnsi="Times New Roman"/>
          <w:sz w:val="28"/>
          <w:szCs w:val="28"/>
        </w:rPr>
        <w:t xml:space="preserve">    Ревизионной </w:t>
      </w:r>
      <w:r w:rsidRPr="00EF303C">
        <w:rPr>
          <w:rFonts w:ascii="Times New Roman" w:hAnsi="Times New Roman"/>
          <w:sz w:val="28"/>
          <w:szCs w:val="28"/>
        </w:rPr>
        <w:t>комиссии  МО Красноуфимский</w:t>
      </w:r>
      <w:r w:rsidR="00EF303C">
        <w:rPr>
          <w:rFonts w:ascii="Times New Roman" w:hAnsi="Times New Roman"/>
          <w:sz w:val="28"/>
          <w:szCs w:val="28"/>
        </w:rPr>
        <w:t xml:space="preserve"> округ</w:t>
      </w:r>
    </w:p>
    <w:p w:rsidR="003855F2" w:rsidRPr="00EF303C" w:rsidRDefault="00EF303C" w:rsidP="00EF303C">
      <w:pPr>
        <w:pStyle w:val="3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27.11.2019 № 70</w:t>
      </w:r>
      <w:r w:rsidR="003855F2" w:rsidRPr="00EF303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855F2" w:rsidRPr="00EF303C" w:rsidRDefault="003855F2" w:rsidP="00EF303C">
      <w:pPr>
        <w:pStyle w:val="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EF303C">
      <w:pPr>
        <w:pStyle w:val="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EF303C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 Стандарт  </w:t>
      </w:r>
      <w:proofErr w:type="gramStart"/>
      <w:r w:rsidRPr="00EF303C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EF303C">
        <w:rPr>
          <w:rFonts w:ascii="Times New Roman" w:hAnsi="Times New Roman"/>
          <w:sz w:val="28"/>
          <w:szCs w:val="28"/>
        </w:rPr>
        <w:t xml:space="preserve">  муниципального</w:t>
      </w:r>
    </w:p>
    <w:p w:rsidR="003855F2" w:rsidRPr="00EF303C" w:rsidRDefault="003855F2" w:rsidP="00EF303C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 финансового контроля </w:t>
      </w:r>
    </w:p>
    <w:p w:rsidR="003855F2" w:rsidRPr="00EF303C" w:rsidRDefault="003855F2" w:rsidP="00EF303C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EF303C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  <w:lang w:eastAsia="ru-RU"/>
        </w:rPr>
      </w:pPr>
      <w:r w:rsidRPr="00EF303C">
        <w:rPr>
          <w:rFonts w:ascii="Times New Roman" w:hAnsi="Times New Roman"/>
          <w:bCs w:val="0"/>
          <w:sz w:val="28"/>
          <w:szCs w:val="28"/>
          <w:lang w:eastAsia="ru-RU"/>
        </w:rPr>
        <w:t>Экспертиза  проектов муниципальных программ</w:t>
      </w:r>
    </w:p>
    <w:p w:rsidR="003855F2" w:rsidRPr="00EF303C" w:rsidRDefault="003855F2" w:rsidP="00EF303C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3855F2" w:rsidRPr="00EF303C" w:rsidRDefault="003855F2" w:rsidP="00EF303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4"/>
        <w:spacing w:before="0" w:after="0"/>
        <w:ind w:left="960"/>
        <w:rPr>
          <w:rFonts w:ascii="Times New Roman" w:hAnsi="Times New Roman"/>
        </w:rPr>
      </w:pPr>
    </w:p>
    <w:bookmarkEnd w:id="0"/>
    <w:p w:rsidR="003855F2" w:rsidRPr="00EF303C" w:rsidRDefault="003855F2" w:rsidP="003855F2">
      <w:pPr>
        <w:rPr>
          <w:rFonts w:ascii="Times New Roman" w:hAnsi="Times New Roman"/>
          <w:sz w:val="28"/>
          <w:szCs w:val="28"/>
        </w:rPr>
      </w:pPr>
    </w:p>
    <w:p w:rsidR="002E7F94" w:rsidRDefault="003855F2" w:rsidP="003855F2">
      <w:pPr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EF303C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E7F94" w:rsidRDefault="002E7F94" w:rsidP="003855F2">
      <w:pPr>
        <w:rPr>
          <w:rFonts w:ascii="Times New Roman" w:hAnsi="Times New Roman"/>
          <w:b/>
          <w:sz w:val="28"/>
          <w:szCs w:val="28"/>
        </w:rPr>
      </w:pPr>
    </w:p>
    <w:p w:rsidR="003855F2" w:rsidRPr="00EF303C" w:rsidRDefault="002E7F94" w:rsidP="003855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EF303C">
        <w:rPr>
          <w:rFonts w:ascii="Times New Roman" w:hAnsi="Times New Roman"/>
          <w:b/>
          <w:sz w:val="28"/>
          <w:szCs w:val="28"/>
        </w:rPr>
        <w:t xml:space="preserve">   2019</w:t>
      </w:r>
      <w:r w:rsidR="003855F2" w:rsidRPr="00EF303C">
        <w:rPr>
          <w:rFonts w:ascii="Times New Roman" w:hAnsi="Times New Roman"/>
          <w:b/>
          <w:sz w:val="28"/>
          <w:szCs w:val="28"/>
        </w:rPr>
        <w:t xml:space="preserve"> г.</w:t>
      </w:r>
    </w:p>
    <w:p w:rsidR="003855F2" w:rsidRPr="00EF303C" w:rsidRDefault="003855F2" w:rsidP="003855F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855F2" w:rsidRPr="00EF303C" w:rsidRDefault="003855F2" w:rsidP="002E7F94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2E7F94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3855F2" w:rsidRPr="00EF303C" w:rsidRDefault="003855F2" w:rsidP="003855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>Оглавление</w:t>
      </w:r>
    </w:p>
    <w:p w:rsidR="003855F2" w:rsidRPr="00EF303C" w:rsidRDefault="003855F2" w:rsidP="003855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5F2" w:rsidRPr="00EF303C" w:rsidRDefault="00845257" w:rsidP="003855F2">
      <w:pPr>
        <w:pStyle w:val="11"/>
        <w:tabs>
          <w:tab w:val="clear" w:pos="284"/>
          <w:tab w:val="left" w:pos="0"/>
        </w:tabs>
        <w:ind w:left="-284"/>
        <w:rPr>
          <w:b w:val="0"/>
          <w:noProof/>
          <w:sz w:val="28"/>
          <w:szCs w:val="28"/>
          <w:lang w:eastAsia="ru-RU"/>
        </w:rPr>
      </w:pPr>
      <w:r w:rsidRPr="00845257">
        <w:rPr>
          <w:sz w:val="28"/>
          <w:szCs w:val="28"/>
        </w:rPr>
        <w:fldChar w:fldCharType="begin"/>
      </w:r>
      <w:r w:rsidR="003855F2" w:rsidRPr="00EF303C">
        <w:rPr>
          <w:sz w:val="28"/>
          <w:szCs w:val="28"/>
        </w:rPr>
        <w:instrText xml:space="preserve"> TOC \o "1-3" \h \z \u </w:instrText>
      </w:r>
      <w:r w:rsidRPr="00845257">
        <w:rPr>
          <w:sz w:val="28"/>
          <w:szCs w:val="28"/>
        </w:rPr>
        <w:fldChar w:fldCharType="separate"/>
      </w:r>
      <w:hyperlink r:id="rId5" w:anchor="_Toc324753702" w:history="1">
        <w:r w:rsidR="003855F2" w:rsidRPr="00EF303C">
          <w:rPr>
            <w:rStyle w:val="a3"/>
            <w:rFonts w:eastAsia="Calibri"/>
            <w:b w:val="0"/>
            <w:noProof/>
            <w:sz w:val="28"/>
            <w:szCs w:val="28"/>
          </w:rPr>
          <w:t>1.</w:t>
        </w:r>
        <w:r w:rsidR="003855F2" w:rsidRPr="00EF303C">
          <w:rPr>
            <w:rStyle w:val="a3"/>
            <w:rFonts w:eastAsia="Calibri"/>
            <w:b w:val="0"/>
            <w:noProof/>
            <w:sz w:val="28"/>
            <w:szCs w:val="28"/>
            <w:lang w:eastAsia="ru-RU"/>
          </w:rPr>
          <w:tab/>
        </w:r>
        <w:r w:rsidR="003855F2" w:rsidRPr="00EF303C">
          <w:rPr>
            <w:rStyle w:val="a3"/>
            <w:rFonts w:eastAsia="Calibri"/>
            <w:b w:val="0"/>
            <w:caps w:val="0"/>
            <w:noProof/>
            <w:sz w:val="28"/>
            <w:szCs w:val="28"/>
          </w:rPr>
          <w:t>Общие положения</w:t>
        </w:r>
        <w:r w:rsidR="003855F2" w:rsidRPr="00EF303C">
          <w:rPr>
            <w:rStyle w:val="a3"/>
            <w:rFonts w:eastAsia="Calibri"/>
            <w:b w:val="0"/>
            <w:noProof/>
            <w:webHidden/>
            <w:sz w:val="28"/>
            <w:szCs w:val="28"/>
          </w:rPr>
          <w:tab/>
        </w:r>
        <w:r w:rsidRPr="00EF303C">
          <w:rPr>
            <w:rStyle w:val="a3"/>
            <w:rFonts w:eastAsia="Calibri"/>
            <w:b w:val="0"/>
            <w:noProof/>
            <w:webHidden/>
            <w:sz w:val="28"/>
            <w:szCs w:val="28"/>
          </w:rPr>
          <w:fldChar w:fldCharType="begin"/>
        </w:r>
        <w:r w:rsidR="003855F2" w:rsidRPr="00EF303C">
          <w:rPr>
            <w:rStyle w:val="a3"/>
            <w:rFonts w:eastAsia="Calibri"/>
            <w:b w:val="0"/>
            <w:noProof/>
            <w:webHidden/>
            <w:sz w:val="28"/>
            <w:szCs w:val="28"/>
          </w:rPr>
          <w:instrText xml:space="preserve"> PAGEREF _Toc324753702 \h </w:instrText>
        </w:r>
        <w:r w:rsidRPr="00EF303C">
          <w:rPr>
            <w:rStyle w:val="a3"/>
            <w:rFonts w:eastAsia="Calibri"/>
            <w:b w:val="0"/>
            <w:noProof/>
            <w:webHidden/>
            <w:sz w:val="28"/>
            <w:szCs w:val="28"/>
          </w:rPr>
        </w:r>
        <w:r w:rsidRPr="00EF303C">
          <w:rPr>
            <w:rStyle w:val="a3"/>
            <w:rFonts w:eastAsia="Calibri"/>
            <w:b w:val="0"/>
            <w:noProof/>
            <w:webHidden/>
            <w:sz w:val="28"/>
            <w:szCs w:val="28"/>
          </w:rPr>
          <w:fldChar w:fldCharType="separate"/>
        </w:r>
        <w:r w:rsidR="002E7F94">
          <w:rPr>
            <w:rStyle w:val="a3"/>
            <w:rFonts w:eastAsia="Calibri"/>
            <w:b w:val="0"/>
            <w:noProof/>
            <w:webHidden/>
            <w:sz w:val="28"/>
            <w:szCs w:val="28"/>
          </w:rPr>
          <w:t>4</w:t>
        </w:r>
        <w:r w:rsidRPr="00EF303C">
          <w:rPr>
            <w:rStyle w:val="a3"/>
            <w:rFonts w:eastAsia="Calibri"/>
            <w:b w:val="0"/>
            <w:noProof/>
            <w:webHidden/>
            <w:sz w:val="28"/>
            <w:szCs w:val="28"/>
          </w:rPr>
          <w:fldChar w:fldCharType="end"/>
        </w:r>
      </w:hyperlink>
    </w:p>
    <w:p w:rsidR="003855F2" w:rsidRPr="00EF303C" w:rsidRDefault="00845257" w:rsidP="003855F2">
      <w:pPr>
        <w:pStyle w:val="11"/>
        <w:tabs>
          <w:tab w:val="clear" w:pos="284"/>
          <w:tab w:val="left" w:pos="0"/>
        </w:tabs>
        <w:ind w:left="-284"/>
        <w:rPr>
          <w:sz w:val="28"/>
          <w:szCs w:val="28"/>
        </w:rPr>
      </w:pPr>
      <w:hyperlink r:id="rId6" w:anchor="_Toc324753703" w:history="1">
        <w:r w:rsidR="003855F2" w:rsidRPr="00EF303C">
          <w:rPr>
            <w:rStyle w:val="a3"/>
            <w:rFonts w:eastAsia="Calibri"/>
            <w:b w:val="0"/>
            <w:noProof/>
            <w:sz w:val="28"/>
            <w:szCs w:val="28"/>
          </w:rPr>
          <w:t>2.</w:t>
        </w:r>
        <w:r w:rsidR="003855F2" w:rsidRPr="00EF303C">
          <w:rPr>
            <w:rStyle w:val="a3"/>
            <w:rFonts w:eastAsia="Calibri"/>
            <w:b w:val="0"/>
            <w:noProof/>
            <w:sz w:val="28"/>
            <w:szCs w:val="28"/>
            <w:lang w:eastAsia="ru-RU"/>
          </w:rPr>
          <w:tab/>
        </w:r>
        <w:r w:rsidR="003855F2" w:rsidRPr="00EF303C">
          <w:rPr>
            <w:rStyle w:val="a3"/>
            <w:rFonts w:eastAsia="Calibri"/>
            <w:b w:val="0"/>
            <w:caps w:val="0"/>
            <w:noProof/>
            <w:sz w:val="28"/>
            <w:szCs w:val="28"/>
          </w:rPr>
          <w:t>Цель, задачи, порядок проведения   экспертизы</w:t>
        </w:r>
        <w:r w:rsidR="003855F2" w:rsidRPr="00EF303C">
          <w:rPr>
            <w:rStyle w:val="a3"/>
            <w:rFonts w:eastAsia="Calibri"/>
            <w:b w:val="0"/>
            <w:noProof/>
            <w:webHidden/>
            <w:sz w:val="28"/>
            <w:szCs w:val="28"/>
          </w:rPr>
          <w:tab/>
        </w:r>
      </w:hyperlink>
      <w:r w:rsidRPr="00EF303C">
        <w:rPr>
          <w:b w:val="0"/>
          <w:noProof/>
          <w:webHidden/>
          <w:sz w:val="28"/>
          <w:szCs w:val="28"/>
        </w:rPr>
        <w:fldChar w:fldCharType="begin"/>
      </w:r>
      <w:r w:rsidR="003855F2" w:rsidRPr="00EF303C">
        <w:rPr>
          <w:b w:val="0"/>
          <w:noProof/>
          <w:webHidden/>
          <w:sz w:val="28"/>
          <w:szCs w:val="28"/>
        </w:rPr>
        <w:instrText xml:space="preserve"> PAGEREF _Toc324753702 \h </w:instrText>
      </w:r>
      <w:r w:rsidRPr="00EF303C">
        <w:rPr>
          <w:b w:val="0"/>
          <w:noProof/>
          <w:webHidden/>
          <w:sz w:val="28"/>
          <w:szCs w:val="28"/>
        </w:rPr>
      </w:r>
      <w:r w:rsidRPr="00EF303C">
        <w:rPr>
          <w:b w:val="0"/>
          <w:noProof/>
          <w:webHidden/>
          <w:sz w:val="28"/>
          <w:szCs w:val="28"/>
        </w:rPr>
        <w:fldChar w:fldCharType="separate"/>
      </w:r>
      <w:r w:rsidR="002E7F94">
        <w:rPr>
          <w:b w:val="0"/>
          <w:noProof/>
          <w:webHidden/>
          <w:sz w:val="28"/>
          <w:szCs w:val="28"/>
        </w:rPr>
        <w:t>4</w:t>
      </w:r>
      <w:r w:rsidRPr="00EF303C">
        <w:rPr>
          <w:b w:val="0"/>
          <w:noProof/>
          <w:webHidden/>
          <w:sz w:val="28"/>
          <w:szCs w:val="28"/>
        </w:rPr>
        <w:fldChar w:fldCharType="end"/>
      </w:r>
      <w:r w:rsidR="003855F2" w:rsidRPr="00EF303C">
        <w:rPr>
          <w:b w:val="0"/>
          <w:noProof/>
          <w:webHidden/>
          <w:sz w:val="28"/>
          <w:szCs w:val="28"/>
        </w:rPr>
        <w:t>-5</w:t>
      </w:r>
    </w:p>
    <w:p w:rsidR="003855F2" w:rsidRPr="00EF303C" w:rsidRDefault="00845257" w:rsidP="003855F2">
      <w:pPr>
        <w:pStyle w:val="11"/>
        <w:tabs>
          <w:tab w:val="clear" w:pos="284"/>
          <w:tab w:val="left" w:pos="0"/>
        </w:tabs>
        <w:ind w:left="-284"/>
        <w:rPr>
          <w:noProof/>
          <w:sz w:val="28"/>
          <w:szCs w:val="28"/>
          <w:lang w:eastAsia="ru-RU"/>
        </w:rPr>
      </w:pPr>
      <w:hyperlink r:id="rId7" w:anchor="_Toc324753704" w:history="1">
        <w:r w:rsidR="003855F2" w:rsidRPr="00EF303C">
          <w:rPr>
            <w:rStyle w:val="a3"/>
            <w:rFonts w:eastAsia="Calibri"/>
            <w:b w:val="0"/>
            <w:noProof/>
            <w:sz w:val="28"/>
            <w:szCs w:val="28"/>
          </w:rPr>
          <w:t>3.</w:t>
        </w:r>
        <w:r w:rsidR="003855F2" w:rsidRPr="00EF303C">
          <w:rPr>
            <w:rStyle w:val="a3"/>
            <w:rFonts w:eastAsia="Calibri"/>
            <w:b w:val="0"/>
            <w:noProof/>
            <w:sz w:val="28"/>
            <w:szCs w:val="28"/>
            <w:lang w:eastAsia="ru-RU"/>
          </w:rPr>
          <w:tab/>
        </w:r>
        <w:r w:rsidR="003855F2" w:rsidRPr="00EF303C">
          <w:rPr>
            <w:rStyle w:val="a3"/>
            <w:rFonts w:eastAsia="Calibri"/>
            <w:b w:val="0"/>
            <w:caps w:val="0"/>
            <w:noProof/>
            <w:sz w:val="28"/>
            <w:szCs w:val="28"/>
          </w:rPr>
          <w:t>Оформление результатов финансово-экономической   экспертизы</w:t>
        </w:r>
        <w:r w:rsidR="003855F2" w:rsidRPr="00EF303C">
          <w:rPr>
            <w:rStyle w:val="a3"/>
            <w:rFonts w:eastAsia="Calibri"/>
            <w:b w:val="0"/>
            <w:noProof/>
            <w:webHidden/>
            <w:sz w:val="28"/>
            <w:szCs w:val="28"/>
          </w:rPr>
          <w:tab/>
          <w:t>5-6</w:t>
        </w:r>
      </w:hyperlink>
    </w:p>
    <w:p w:rsidR="003855F2" w:rsidRPr="00EF303C" w:rsidRDefault="00845257" w:rsidP="003855F2">
      <w:pPr>
        <w:widowControl w:val="0"/>
        <w:tabs>
          <w:tab w:val="left" w:pos="0"/>
        </w:tabs>
        <w:spacing w:after="0" w:line="480" w:lineRule="auto"/>
        <w:ind w:left="-284"/>
        <w:rPr>
          <w:rFonts w:ascii="Times New Roman" w:hAnsi="Times New Roman"/>
          <w:bCs/>
          <w:caps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fldChar w:fldCharType="end"/>
      </w: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bookmarkStart w:id="1" w:name="_Toc324753702"/>
      <w:bookmarkStart w:id="2" w:name="_Toc311946838"/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Default="003855F2" w:rsidP="00EF303C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EF303C" w:rsidRPr="00EF303C" w:rsidRDefault="00EF303C" w:rsidP="00EF303C">
      <w:pPr>
        <w:widowControl w:val="0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</w:p>
    <w:p w:rsidR="003855F2" w:rsidRPr="00EF303C" w:rsidRDefault="003855F2" w:rsidP="003855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5F2" w:rsidRPr="00EF303C" w:rsidRDefault="003855F2" w:rsidP="003855F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>1. Общие положения</w:t>
      </w:r>
      <w:bookmarkEnd w:id="1"/>
      <w:bookmarkEnd w:id="2"/>
    </w:p>
    <w:p w:rsidR="003855F2" w:rsidRPr="00EF303C" w:rsidRDefault="003855F2" w:rsidP="003855F2">
      <w:pPr>
        <w:suppressAutoHyphens/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3855F2" w:rsidRPr="00EF303C" w:rsidRDefault="003855F2" w:rsidP="003855F2">
      <w:pPr>
        <w:pStyle w:val="12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F303C">
        <w:rPr>
          <w:rFonts w:ascii="Times New Roman" w:hAnsi="Times New Roman"/>
          <w:spacing w:val="-2"/>
          <w:sz w:val="28"/>
          <w:szCs w:val="28"/>
        </w:rPr>
        <w:t>1.1. </w:t>
      </w:r>
      <w:proofErr w:type="gramStart"/>
      <w:r w:rsidRPr="00EF303C">
        <w:rPr>
          <w:rFonts w:ascii="Times New Roman" w:hAnsi="Times New Roman"/>
          <w:spacing w:val="-2"/>
          <w:sz w:val="28"/>
          <w:szCs w:val="28"/>
        </w:rPr>
        <w:t xml:space="preserve">Стандарт внешнего муниципального финансового контроля «Экспертиза   проектов  муниципальных  программ» (далее – Стандарт) разработан в соответствии с Федеральным законом от 07 февраля 2011 года № 6-ФЗ «Об общих принципах организации и деятельности </w:t>
      </w:r>
      <w:bookmarkStart w:id="3" w:name="l1"/>
      <w:bookmarkEnd w:id="3"/>
      <w:r w:rsidRPr="00EF303C">
        <w:rPr>
          <w:rFonts w:ascii="Times New Roman" w:hAnsi="Times New Roman"/>
          <w:spacing w:val="-2"/>
          <w:sz w:val="28"/>
          <w:szCs w:val="28"/>
        </w:rPr>
        <w:t>контрольно-счетных органов субъектов Российской Федерации и муниципальных образований», Общими требованиями к стандартам внешнего государственного финансового контроля, утвержденными  Коллегией Счетной палаты Российской Федерации (протокол от 12 мая 2012 года № 21к (854).</w:t>
      </w:r>
      <w:proofErr w:type="gramEnd"/>
    </w:p>
    <w:p w:rsidR="003855F2" w:rsidRPr="00EF303C" w:rsidRDefault="003855F2" w:rsidP="003855F2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          1.2. Стандарт определяет общие требования к проведению  Ревизионной комиссией Муниципального образования Красноуфимский округ (далее – Ревизионная комиссия) финансово-экономической экспертизы проектов муниципальных программ, а также проектов изменений действующих муниципальных программ (далее – экспертиза проектов муниципальных программ) в пределах полномочий, возложенных на  Ревизионную  комиссию.</w:t>
      </w:r>
    </w:p>
    <w:p w:rsidR="003855F2" w:rsidRPr="00EF303C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>1.3. Стандарт является обязательным к применению должностными лицами  Ревизионной комиссии, привлеченными экспертами.</w:t>
      </w:r>
    </w:p>
    <w:p w:rsidR="003855F2" w:rsidRPr="00EF303C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EF303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EF303C">
        <w:rPr>
          <w:rFonts w:ascii="Times New Roman" w:hAnsi="Times New Roman"/>
          <w:sz w:val="28"/>
          <w:szCs w:val="28"/>
        </w:rPr>
        <w:t xml:space="preserve">Экспертиза проекта муниципальной программы осуществляется Ревизионной комиссией  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 w:rsidRPr="00EF303C">
        <w:rPr>
          <w:rFonts w:ascii="Times New Roman" w:hAnsi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 и  подпункта 7 пункта  8.1 статьи  8 Положения  Ревизионной комиссии, утвержденного  решением  Думы  </w:t>
      </w:r>
      <w:r w:rsidRPr="00EF303C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EF303C">
        <w:rPr>
          <w:rFonts w:ascii="Times New Roman" w:hAnsi="Times New Roman"/>
          <w:sz w:val="28"/>
          <w:szCs w:val="28"/>
        </w:rPr>
        <w:t xml:space="preserve">  Красноуфим</w:t>
      </w:r>
      <w:r w:rsidR="00107828">
        <w:rPr>
          <w:rFonts w:ascii="Times New Roman" w:hAnsi="Times New Roman"/>
          <w:sz w:val="28"/>
          <w:szCs w:val="28"/>
        </w:rPr>
        <w:t>ский округ от 25.09.2014 года №</w:t>
      </w:r>
      <w:r w:rsidRPr="00EF303C">
        <w:rPr>
          <w:rFonts w:ascii="Times New Roman" w:hAnsi="Times New Roman"/>
          <w:sz w:val="28"/>
          <w:szCs w:val="28"/>
        </w:rPr>
        <w:t>250.</w:t>
      </w:r>
    </w:p>
    <w:p w:rsidR="003855F2" w:rsidRPr="00EF303C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5F2" w:rsidRPr="00EF303C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303C">
        <w:rPr>
          <w:rFonts w:ascii="Times New Roman" w:hAnsi="Times New Roman"/>
          <w:b/>
          <w:sz w:val="28"/>
          <w:szCs w:val="28"/>
        </w:rPr>
        <w:t>2. Цель, задачи, порядок проведения экспертизы</w:t>
      </w:r>
    </w:p>
    <w:p w:rsidR="003855F2" w:rsidRPr="00EF303C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55F2" w:rsidRPr="00EF303C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F303C">
        <w:rPr>
          <w:rFonts w:ascii="Times New Roman" w:hAnsi="Times New Roman"/>
          <w:sz w:val="28"/>
          <w:szCs w:val="28"/>
        </w:rPr>
        <w:t>Целью экспертизы является формирование и доведение до ответственного исполнителя муниципальной программы экспертного мнения  Ревизионной комиссии о соответствии проекта муниципальной программы проблемам и приоритетам в сфере ее реализации, достаточности запланированных мероприятий и имеющихся ресурсов для достижения целей и ожидаемых результатов муниципальной политики, а также выявление или подтверждение отсутствия нарушений и недостатков проекта муниципальной программы, создающих условия неправомерного и (или) неэффективного использования</w:t>
      </w:r>
      <w:proofErr w:type="gramEnd"/>
      <w:r w:rsidRPr="00EF303C">
        <w:rPr>
          <w:rFonts w:ascii="Times New Roman" w:hAnsi="Times New Roman"/>
          <w:sz w:val="28"/>
          <w:szCs w:val="28"/>
        </w:rPr>
        <w:t xml:space="preserve"> бюджетных средств.</w:t>
      </w:r>
    </w:p>
    <w:p w:rsidR="003855F2" w:rsidRPr="00EF303C" w:rsidRDefault="003855F2" w:rsidP="003855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>2.2. Основными задачами экспертизы проекта муниципальной программы является:</w:t>
      </w:r>
    </w:p>
    <w:p w:rsidR="003855F2" w:rsidRPr="00EF303C" w:rsidRDefault="003855F2" w:rsidP="003855F2">
      <w:pPr>
        <w:pStyle w:val="12"/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>2.2.1. Анализ и оценка:</w:t>
      </w:r>
    </w:p>
    <w:p w:rsidR="003855F2" w:rsidRPr="00EF303C" w:rsidRDefault="003855F2" w:rsidP="00107828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03C">
        <w:rPr>
          <w:rFonts w:ascii="Times New Roman" w:hAnsi="Times New Roman"/>
          <w:sz w:val="28"/>
          <w:szCs w:val="28"/>
        </w:rPr>
        <w:t xml:space="preserve">– соответствия положений проекта муниципальной программы нормам </w:t>
      </w:r>
      <w:r w:rsidRPr="00EF303C">
        <w:rPr>
          <w:rFonts w:ascii="Times New Roman" w:hAnsi="Times New Roman"/>
          <w:sz w:val="28"/>
          <w:szCs w:val="28"/>
        </w:rPr>
        <w:lastRenderedPageBreak/>
        <w:t>действующего законодательства;</w:t>
      </w:r>
    </w:p>
    <w:p w:rsidR="003855F2" w:rsidRDefault="003855F2" w:rsidP="003855F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соответствия целей и задач муниципальной программы поставленной проблеме, а также основным направлениям государственной политики и стратегическим документам муниципального образования;</w:t>
      </w:r>
    </w:p>
    <w:p w:rsidR="003855F2" w:rsidRDefault="003855F2" w:rsidP="003855F2">
      <w:pPr>
        <w:pStyle w:val="12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целостности и связанности задач программы, целевых показателей и запланированных мероприятий;</w:t>
      </w:r>
    </w:p>
    <w:p w:rsidR="003855F2" w:rsidRDefault="003855F2" w:rsidP="003855F2">
      <w:pPr>
        <w:pStyle w:val="12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корректности целевых показателей, в том числе возможности их измерения и применения при оценке степени достижения целей и выполнения задач;</w:t>
      </w:r>
    </w:p>
    <w:p w:rsidR="003855F2" w:rsidRDefault="003855F2" w:rsidP="003855F2">
      <w:pPr>
        <w:pStyle w:val="12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отсутствия дублирования мероприятий других действующих и принимаемых программ;</w:t>
      </w:r>
    </w:p>
    <w:p w:rsidR="003855F2" w:rsidRDefault="003855F2" w:rsidP="003855F2">
      <w:pPr>
        <w:pStyle w:val="12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ресурсного обеспечения, обоснованности заявленных финансовых потребностей и источников финансирования;</w:t>
      </w:r>
    </w:p>
    <w:p w:rsidR="003855F2" w:rsidRDefault="003855F2" w:rsidP="003855F2">
      <w:pPr>
        <w:pStyle w:val="12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реальности достижения запланированных целей и задач в установленные муниципальной программой сроки.</w:t>
      </w:r>
    </w:p>
    <w:p w:rsidR="003855F2" w:rsidRDefault="003855F2" w:rsidP="003855F2">
      <w:pPr>
        <w:pStyle w:val="12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Подготовка предложений по устранению имеющихся замечаний, совершенствованию содержания проекта муниципальной программы, в том числе деятельности органов местного самоуправления в сфере ее реализации.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местного бюджета, экспертиз</w:t>
      </w:r>
      <w:r>
        <w:rPr>
          <w:rStyle w:val="FontStyle11"/>
          <w:b w:val="0"/>
          <w:sz w:val="28"/>
          <w:szCs w:val="28"/>
        </w:rPr>
        <w:t xml:space="preserve"> проектов решений </w:t>
      </w:r>
      <w:proofErr w:type="gramStart"/>
      <w:r>
        <w:rPr>
          <w:rStyle w:val="FontStyle11"/>
          <w:b w:val="0"/>
          <w:sz w:val="28"/>
          <w:szCs w:val="28"/>
        </w:rPr>
        <w:t>об</w:t>
      </w:r>
      <w:proofErr w:type="gramEnd"/>
      <w:r>
        <w:rPr>
          <w:rStyle w:val="FontStyle11"/>
          <w:b w:val="0"/>
          <w:sz w:val="28"/>
          <w:szCs w:val="28"/>
        </w:rPr>
        <w:t xml:space="preserve"> местном бюджете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При проведении экспертизы проекта муниципальной программы Ревизионная комиссия в рамках своей компетенции оценивает наличие в проекте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3855F2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2.5. Экспертиза проекта муниципальной программы проводится на основании письменного обращения администрации муниципального образования либо иного органа местного самоуправления, ответственного за разработку муниципальной программы, направленного в Ревизионную комиссию.</w:t>
      </w:r>
    </w:p>
    <w:p w:rsidR="003855F2" w:rsidRDefault="003855F2" w:rsidP="003855F2">
      <w:pPr>
        <w:pStyle w:val="a4"/>
        <w:suppressAutoHyphens/>
      </w:pPr>
      <w:r>
        <w:t xml:space="preserve">        2.6. </w:t>
      </w:r>
      <w:proofErr w:type="gramStart"/>
      <w:r>
        <w:t>К проекту муниципальной программы, направляемому в Ревизионную комиссию для экспертизы, должны прилагаться пояснительная записка и иные документы (экспертизы, заключения), формируемые при осуществлении процедуры согласования, установленной в порядке  формирования  и реализации муниципальных программ  МО  Красноуфимский округ  и  внесении  изменений     в    Положение    о   порядке  разработки,  утверждения  и  реализации   муниципальных  целевых  программ МО Красноуфимский округ, утвержденн</w:t>
      </w:r>
      <w:r w:rsidR="00107828">
        <w:t xml:space="preserve">ого постановлением администрации  </w:t>
      </w:r>
      <w:r>
        <w:t>МО Кр</w:t>
      </w:r>
      <w:r w:rsidR="00107828">
        <w:t>асноуфимский округ от 27.07.2017</w:t>
      </w:r>
      <w:proofErr w:type="gramEnd"/>
      <w:r w:rsidR="00107828">
        <w:t xml:space="preserve"> года  № 715</w:t>
      </w:r>
      <w:r>
        <w:t>.</w:t>
      </w:r>
    </w:p>
    <w:p w:rsidR="003855F2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2.7. Представленный на экспертизу в  Ревизионную комиссию проект муниципальной программы в день поступления регистрируется в соответствии с инструкцией по делопроизводству.</w:t>
      </w:r>
    </w:p>
    <w:p w:rsidR="003855F2" w:rsidRDefault="003855F2" w:rsidP="00107828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2.8. Председатель Ревизионной комиссии в течение 1 рабочего дня,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поступившего проекта муниципальной программы,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принимает решение о проведении экспертизы, о чем делает распорядительную надпись.      </w:t>
      </w:r>
    </w:p>
    <w:p w:rsidR="003855F2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При принятии решения о проведении экспертизы председатель  Ревизионной комиссии определяет ответственного исполнителя за проведение экспертизы.</w:t>
      </w:r>
    </w:p>
    <w:p w:rsidR="003855F2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2.9. В случае частичного отсутствия документов, указанных в п.2.6. настоящего Стандарта, проект муниципальной программы для экспертизы не принимается и в течение 1 рабочего дня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возвращается направившему лицу с указанием причин возврата.</w:t>
      </w:r>
    </w:p>
    <w:p w:rsidR="003855F2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2.10. Срок проведения экспертизы проекта муниципальной программы и подготовки заключения определяется председателем и не должен превышать 10 календарных дней. </w:t>
      </w:r>
    </w:p>
    <w:p w:rsidR="003855F2" w:rsidRDefault="003855F2" w:rsidP="003855F2">
      <w:pPr>
        <w:widowControl w:val="0"/>
        <w:tabs>
          <w:tab w:val="left" w:pos="1276"/>
          <w:tab w:val="left" w:pos="13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проведения экспертизы </w:t>
      </w:r>
      <w:r>
        <w:rPr>
          <w:rFonts w:ascii="Times New Roman" w:hAnsi="Times New Roman"/>
          <w:sz w:val="28"/>
          <w:szCs w:val="28"/>
        </w:rPr>
        <w:t>проектов изменений действующих муниципальных</w:t>
      </w:r>
      <w:r w:rsidR="002E7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не должен превышать 5 рабочих дней (по решению председателя  Ревизионной комиссии на основании письменного обращения ответственного исполнителя срок может быть продлен, но не более чем на 5 рабочих дней). 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Экспертиза проектов изменений действующих муниципальных программ   осуществляется посредством анализа:</w:t>
      </w:r>
    </w:p>
    <w:p w:rsidR="003855F2" w:rsidRDefault="003855F2" w:rsidP="003855F2">
      <w:pPr>
        <w:pStyle w:val="12"/>
        <w:widowControl w:val="0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вопросов правомерности и обоснованности исключительно предлагаемых изменений программы,  конечных результатов программы;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корректности предлагаемых изменений;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логичности предлагаемых изменений (отсутствие внутренних противоречий в программе после внесения в неё изменений);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целесообразности предлагаемых изменений;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устранение или охранение нарушений и недостатков программы, указанных контрольно-счетным органом при проведении экспертизы программы в предыдущих редакциях.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экспертизы проектов изменений действующих программ, кроме документов указанных в пункте 2.6 настоящего положения, прилагается ежегодная оценка эффективности реализации муниципальной программы, осуществляемой в соответствии с пунктом 3 статьи 179 Бюджетного кодекса Российской Федерации.</w:t>
      </w:r>
    </w:p>
    <w:p w:rsidR="003855F2" w:rsidRDefault="003855F2" w:rsidP="003855F2">
      <w:pPr>
        <w:pStyle w:val="12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Объем экспертизы проекта муниципальной программы и конкретный набор анализируемых вопросов определяются ответственным исполнителем и соисполнителями, исходя из содержания и особенностей муниципальной программы, целей и задач экспертизы, а также достаточности имеющихся при проведении экспертизы данных.</w:t>
      </w:r>
      <w:bookmarkStart w:id="4" w:name="l59"/>
      <w:bookmarkStart w:id="5" w:name="l13"/>
      <w:bookmarkStart w:id="6" w:name="l60"/>
      <w:bookmarkStart w:id="7" w:name="l14"/>
      <w:bookmarkStart w:id="8" w:name="l58"/>
      <w:bookmarkStart w:id="9" w:name="_Toc312083041"/>
      <w:bookmarkStart w:id="10" w:name="_Toc324753704"/>
      <w:bookmarkEnd w:id="4"/>
      <w:bookmarkEnd w:id="5"/>
      <w:bookmarkEnd w:id="6"/>
      <w:bookmarkEnd w:id="7"/>
      <w:bookmarkEnd w:id="8"/>
    </w:p>
    <w:p w:rsidR="003855F2" w:rsidRDefault="003855F2" w:rsidP="003855F2">
      <w:pPr>
        <w:pStyle w:val="12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7828" w:rsidRPr="00107828" w:rsidRDefault="003855F2" w:rsidP="00107828">
      <w:pPr>
        <w:pStyle w:val="1"/>
        <w:keepNext w:val="0"/>
        <w:widowControl w:val="0"/>
        <w:shd w:val="clear" w:color="auto" w:fill="FFFFFF"/>
        <w:tabs>
          <w:tab w:val="left" w:pos="284"/>
        </w:tabs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Оформление результатов экспертиз</w:t>
      </w:r>
      <w:bookmarkEnd w:id="9"/>
      <w:bookmarkEnd w:id="10"/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 По результатам проведения экспертизы ответственным исполнителем составляется проект заключения  Ревизионной комиссии (далее – проект заключения).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Проект заключения состоит из вводной и содержательной частей.</w:t>
      </w:r>
    </w:p>
    <w:p w:rsidR="003855F2" w:rsidRDefault="003855F2" w:rsidP="003855F2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Во вводной части проекта заключения указываются:</w:t>
      </w:r>
    </w:p>
    <w:p w:rsidR="003855F2" w:rsidRDefault="003855F2" w:rsidP="003855F2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–источник, от которого получен проект муниципальной программы, дата его получения;</w:t>
      </w:r>
    </w:p>
    <w:p w:rsidR="003855F2" w:rsidRDefault="003855F2" w:rsidP="003855F2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реквизиты документов, на основании и с учетом которых проведена экспертиза;</w:t>
      </w:r>
    </w:p>
    <w:p w:rsidR="003855F2" w:rsidRDefault="003855F2" w:rsidP="003855F2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перечень документов, предоставленных с проектом муниципальной программы, а также дополнительно запрошенных и (или) изученных в ходе экспертизы документов.</w:t>
      </w:r>
    </w:p>
    <w:p w:rsidR="003855F2" w:rsidRDefault="003855F2" w:rsidP="003855F2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вводной части заключения могут указываться привлеченные эксперты, чьи материалы были учтены при подготовке заключения.</w:t>
      </w:r>
    </w:p>
    <w:p w:rsidR="003855F2" w:rsidRDefault="003855F2" w:rsidP="003855F2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 дается оценка финансовых последствий принимаемых изменений; делаются выводы и даются рекомендации.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Все выводы и оценки, отраженные в проекте заключения, должны подтверждаться ссылками на исследованные положения проекта муниципальной программы и на нормы действующего законодательства и положения правовых актов муниципального образования.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В проекте заключения не даются рекомендации по утверждению или отклонению представленного проекта муниципальной программы. В проекте заключения выражается мнение о необходимости рассмотрения замечаний и предложений, изложенных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, внесения изменений в проект муниципальной программы, либо информация об отсутствии замечаний и предложений по итогам экспертизы.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Проект заключения не должен содержать политических оценок проекта муниципальной программы. </w:t>
      </w:r>
      <w:bookmarkStart w:id="11" w:name="_GoBack"/>
      <w:bookmarkEnd w:id="11"/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Проект заключения визируется ответственным исполнителем и направляется на подпись председателю  Ревизионной комиссии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Подписанное председателем Ревизионной комиссии заключение направляется с сопроводительным письмом главе Муниципального образования Красноуфимский округ, главе администрации  Муниципального образования Красноуфимский округ  и органу  местного самоуправления, который направил   на экспертизу   проект  муниципальной программы.</w:t>
      </w:r>
    </w:p>
    <w:p w:rsidR="003855F2" w:rsidRDefault="003855F2" w:rsidP="003855F2">
      <w:pPr>
        <w:pStyle w:val="12"/>
        <w:widowControl w:val="0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Информационное письмо со сведениями о результатах проведенной экспертизы направляется в представительный орган муниципального образования.</w:t>
      </w:r>
    </w:p>
    <w:p w:rsidR="003855F2" w:rsidRDefault="003855F2" w:rsidP="003855F2">
      <w:pPr>
        <w:suppressAutoHyphens/>
      </w:pPr>
    </w:p>
    <w:p w:rsidR="0010452B" w:rsidRDefault="0010452B"/>
    <w:sectPr w:rsidR="0010452B" w:rsidSect="0010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5F2"/>
    <w:rsid w:val="0010452B"/>
    <w:rsid w:val="00107828"/>
    <w:rsid w:val="001D1A26"/>
    <w:rsid w:val="002E7F94"/>
    <w:rsid w:val="003855F2"/>
    <w:rsid w:val="00845257"/>
    <w:rsid w:val="00BC04F4"/>
    <w:rsid w:val="00ED4F19"/>
    <w:rsid w:val="00E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F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855F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855F2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5F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F2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855F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855F2"/>
    <w:rPr>
      <w:rFonts w:ascii="Calibri" w:eastAsia="Calibri" w:hAnsi="Calibri" w:cs="Times New Roman"/>
      <w:b/>
      <w:bCs/>
      <w:sz w:val="28"/>
      <w:szCs w:val="28"/>
    </w:rPr>
  </w:style>
  <w:style w:type="character" w:styleId="a3">
    <w:name w:val="Hyperlink"/>
    <w:semiHidden/>
    <w:unhideWhenUsed/>
    <w:rsid w:val="003855F2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3855F2"/>
    <w:pPr>
      <w:tabs>
        <w:tab w:val="left" w:pos="284"/>
        <w:tab w:val="right" w:leader="dot" w:pos="9498"/>
      </w:tabs>
      <w:spacing w:after="0" w:line="48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a4">
    <w:name w:val="Body Text"/>
    <w:basedOn w:val="a"/>
    <w:link w:val="a5"/>
    <w:semiHidden/>
    <w:unhideWhenUsed/>
    <w:rsid w:val="003855F2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855F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rsid w:val="003855F2"/>
    <w:pPr>
      <w:ind w:left="720"/>
    </w:pPr>
  </w:style>
  <w:style w:type="paragraph" w:customStyle="1" w:styleId="ConsPlusNormal">
    <w:name w:val="ConsPlusNormal"/>
    <w:rsid w:val="00385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1">
    <w:name w:val="Font Style11"/>
    <w:rsid w:val="003855F2"/>
    <w:rPr>
      <w:rFonts w:ascii="Times New Roman" w:hAnsi="Times New Roman" w:cs="Times New Roman" w:hint="default"/>
      <w:b/>
      <w:bCs w:val="0"/>
      <w:sz w:val="22"/>
    </w:rPr>
  </w:style>
  <w:style w:type="paragraph" w:styleId="a6">
    <w:name w:val="Title"/>
    <w:basedOn w:val="a"/>
    <w:link w:val="a7"/>
    <w:qFormat/>
    <w:rsid w:val="00EF303C"/>
    <w:pPr>
      <w:spacing w:after="0" w:line="240" w:lineRule="auto"/>
      <w:jc w:val="center"/>
    </w:pPr>
    <w:rPr>
      <w:rFonts w:ascii="Times New Roman" w:hAnsi="Times New Roman"/>
      <w:b/>
      <w:sz w:val="40"/>
      <w:szCs w:val="40"/>
      <w:lang w:eastAsia="ru-RU"/>
    </w:rPr>
  </w:style>
  <w:style w:type="character" w:customStyle="1" w:styleId="a7">
    <w:name w:val="Название Знак"/>
    <w:basedOn w:val="a0"/>
    <w:link w:val="a6"/>
    <w:rsid w:val="00EF303C"/>
    <w:rPr>
      <w:rFonts w:ascii="Times New Roman" w:eastAsia="Times New Roman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6;&#1077;&#1074;&#1080;&#1079;&#1080;&#1086;&#1085;&#1085;&#1072;&#1103;%20&#1082;&#1086;&#1084;&#1080;&#1089;&#1089;&#1080;&#1103;\Downloads\&#1057;&#1090;&#1072;&#1085;&#1076;&#1072;&#1088;&#1090;-&#1069;&#1082;&#1089;&#1087;&#1077;&#1088;&#1090;&#1080;&#1079;&#1072;-&#1087;&#1088;&#1086;&#1077;&#1082;&#1090;&#1086;&#1074;-&#1084;&#1091;&#1085;&#1080;&#1094;&#1080;&#1087;&#1072;&#1083;&#1100;&#1085;&#1099;&#1093;-&#1087;&#1088;&#1086;&#1075;&#1088;&#1072;&#1084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6;&#1077;&#1074;&#1080;&#1079;&#1080;&#1086;&#1085;&#1085;&#1072;&#1103;%20&#1082;&#1086;&#1084;&#1080;&#1089;&#1089;&#1080;&#1103;\Downloads\&#1057;&#1090;&#1072;&#1085;&#1076;&#1072;&#1088;&#1090;-&#1069;&#1082;&#1089;&#1087;&#1077;&#1088;&#1090;&#1080;&#1079;&#1072;-&#1087;&#1088;&#1086;&#1077;&#1082;&#1090;&#1086;&#1074;-&#1084;&#1091;&#1085;&#1080;&#1094;&#1080;&#1087;&#1072;&#1083;&#1100;&#1085;&#1099;&#1093;-&#1087;&#1088;&#1086;&#1075;&#1088;&#1072;&#1084;&#1084;.doc" TargetMode="External"/><Relationship Id="rId5" Type="http://schemas.openxmlformats.org/officeDocument/2006/relationships/hyperlink" Target="file:///C:\Users\&#1056;&#1077;&#1074;&#1080;&#1079;&#1080;&#1086;&#1085;&#1085;&#1072;&#1103;%20&#1082;&#1086;&#1084;&#1080;&#1089;&#1089;&#1080;&#1103;\Downloads\&#1057;&#1090;&#1072;&#1085;&#1076;&#1072;&#1088;&#1090;-&#1069;&#1082;&#1089;&#1087;&#1077;&#1088;&#1090;&#1080;&#1079;&#1072;-&#1087;&#1088;&#1086;&#1077;&#1082;&#1090;&#1086;&#1074;-&#1084;&#1091;&#1085;&#1080;&#1094;&#1080;&#1087;&#1072;&#1083;&#1100;&#1085;&#1099;&#1093;-&#1087;&#1088;&#1086;&#1075;&#1088;&#1072;&#1084;&#1084;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2019-11-27T08:15:00Z</cp:lastPrinted>
  <dcterms:created xsi:type="dcterms:W3CDTF">2019-11-27T06:44:00Z</dcterms:created>
  <dcterms:modified xsi:type="dcterms:W3CDTF">2019-11-27T08:17:00Z</dcterms:modified>
</cp:coreProperties>
</file>