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7" w:rsidRDefault="007804A7" w:rsidP="00780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7804A7" w:rsidRDefault="007804A7" w:rsidP="007804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14.12.2017 г. № 26 «О бюджете МО Красноуфимский округ на 2018 год и плановый период 2019-2020 годов» </w:t>
      </w:r>
    </w:p>
    <w:p w:rsidR="007804A7" w:rsidRDefault="007804A7" w:rsidP="007804A7">
      <w:pPr>
        <w:jc w:val="both"/>
        <w:rPr>
          <w:b/>
          <w:bCs/>
          <w:sz w:val="28"/>
          <w:szCs w:val="28"/>
        </w:rPr>
      </w:pPr>
    </w:p>
    <w:p w:rsidR="007804A7" w:rsidRDefault="00B03AD8" w:rsidP="007804A7">
      <w:pPr>
        <w:jc w:val="both"/>
        <w:rPr>
          <w:sz w:val="28"/>
          <w:szCs w:val="28"/>
        </w:rPr>
      </w:pPr>
      <w:r>
        <w:rPr>
          <w:sz w:val="28"/>
          <w:szCs w:val="28"/>
        </w:rPr>
        <w:t>28.08</w:t>
      </w:r>
      <w:r w:rsidR="007804A7">
        <w:rPr>
          <w:sz w:val="28"/>
          <w:szCs w:val="28"/>
        </w:rPr>
        <w:t>.2018 г.                                                                                  г. Красноуфимск</w:t>
      </w:r>
    </w:p>
    <w:p w:rsidR="007804A7" w:rsidRDefault="007804A7" w:rsidP="007804A7">
      <w:pPr>
        <w:rPr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14.02.2017 г. № 26 «О бюджете МО Красноуфимский округ на 2018 год и плановый период  2019-2020 годов».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 главы  МО Красноуфимский </w:t>
      </w:r>
      <w:r w:rsidRPr="00365243">
        <w:rPr>
          <w:sz w:val="28"/>
          <w:szCs w:val="28"/>
        </w:rPr>
        <w:t xml:space="preserve">округ </w:t>
      </w:r>
      <w:r w:rsidR="00E97524" w:rsidRPr="00365243">
        <w:rPr>
          <w:sz w:val="28"/>
          <w:szCs w:val="28"/>
        </w:rPr>
        <w:t>от 27.08</w:t>
      </w:r>
      <w:r w:rsidRPr="00365243">
        <w:rPr>
          <w:sz w:val="28"/>
          <w:szCs w:val="28"/>
        </w:rPr>
        <w:t>.2018г.</w:t>
      </w:r>
      <w:r w:rsidR="00365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 странице.</w:t>
      </w:r>
    </w:p>
    <w:p w:rsidR="007804A7" w:rsidRPr="006777A4" w:rsidRDefault="007804A7" w:rsidP="007804A7">
      <w:pPr>
        <w:ind w:firstLine="709"/>
        <w:jc w:val="both"/>
        <w:rPr>
          <w:sz w:val="28"/>
          <w:szCs w:val="28"/>
        </w:rPr>
      </w:pPr>
      <w:r w:rsidRPr="006777A4">
        <w:rPr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14.12.2017 г. №26 «О бюджете МО Красноуфимский округ на 2018 год и плановый период 2019-2020 годов</w:t>
      </w:r>
      <w:r w:rsidRPr="006777A4">
        <w:rPr>
          <w:b/>
          <w:bCs/>
          <w:sz w:val="28"/>
          <w:szCs w:val="28"/>
        </w:rPr>
        <w:t>»</w:t>
      </w:r>
      <w:r w:rsidR="006777A4" w:rsidRPr="006777A4">
        <w:rPr>
          <w:sz w:val="28"/>
          <w:szCs w:val="28"/>
        </w:rPr>
        <w:t xml:space="preserve"> (далее – Проект решения) - на 1 </w:t>
      </w:r>
      <w:r w:rsidRPr="006777A4">
        <w:rPr>
          <w:sz w:val="28"/>
          <w:szCs w:val="28"/>
        </w:rPr>
        <w:t>страниц</w:t>
      </w:r>
      <w:r w:rsidR="006777A4" w:rsidRPr="006777A4">
        <w:rPr>
          <w:sz w:val="28"/>
          <w:szCs w:val="28"/>
        </w:rPr>
        <w:t>е</w:t>
      </w:r>
      <w:r w:rsidRPr="006777A4">
        <w:rPr>
          <w:sz w:val="28"/>
          <w:szCs w:val="28"/>
        </w:rPr>
        <w:t>.</w:t>
      </w:r>
    </w:p>
    <w:p w:rsidR="007804A7" w:rsidRPr="00D90CB1" w:rsidRDefault="007804A7" w:rsidP="007804A7">
      <w:pPr>
        <w:ind w:firstLine="709"/>
        <w:jc w:val="both"/>
        <w:rPr>
          <w:sz w:val="28"/>
          <w:szCs w:val="28"/>
        </w:rPr>
      </w:pPr>
      <w:r w:rsidRPr="00D90CB1">
        <w:rPr>
          <w:sz w:val="28"/>
          <w:szCs w:val="28"/>
        </w:rPr>
        <w:t>3.Пояснительная записка  к Проекту  решения – на 1 странице.</w:t>
      </w:r>
    </w:p>
    <w:p w:rsidR="007804A7" w:rsidRPr="006777A4" w:rsidRDefault="007804A7" w:rsidP="007804A7">
      <w:pPr>
        <w:ind w:firstLine="709"/>
        <w:jc w:val="both"/>
        <w:rPr>
          <w:sz w:val="28"/>
          <w:szCs w:val="28"/>
        </w:rPr>
      </w:pPr>
      <w:r w:rsidRPr="006777A4">
        <w:rPr>
          <w:sz w:val="28"/>
          <w:szCs w:val="28"/>
        </w:rPr>
        <w:t xml:space="preserve">4. Приложения 1,3,5,7,9 к Проекту  решения на  </w:t>
      </w:r>
      <w:r w:rsidR="006777A4" w:rsidRPr="006777A4">
        <w:rPr>
          <w:sz w:val="28"/>
          <w:szCs w:val="28"/>
        </w:rPr>
        <w:t>81 странице</w:t>
      </w:r>
      <w:r w:rsidRPr="006777A4">
        <w:rPr>
          <w:sz w:val="28"/>
          <w:szCs w:val="28"/>
        </w:rPr>
        <w:t>.</w:t>
      </w:r>
    </w:p>
    <w:p w:rsidR="007804A7" w:rsidRDefault="006777A4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4A7">
        <w:rPr>
          <w:sz w:val="28"/>
          <w:szCs w:val="28"/>
        </w:rPr>
        <w:t>. Предложения главных распорядителей бюджетных средств.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 изменения в  основные  характеристики бюджета: </w:t>
      </w:r>
      <w:r w:rsidR="00D90CB1" w:rsidRPr="00D90CB1">
        <w:rPr>
          <w:sz w:val="28"/>
          <w:szCs w:val="28"/>
        </w:rPr>
        <w:t>доходы, расходы</w:t>
      </w:r>
      <w:r w:rsidRPr="00D90CB1">
        <w:rPr>
          <w:sz w:val="28"/>
          <w:szCs w:val="28"/>
        </w:rPr>
        <w:t>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Красноуфимский округ от </w:t>
      </w:r>
      <w:r w:rsidR="00E97524">
        <w:rPr>
          <w:bCs/>
          <w:sz w:val="28"/>
          <w:szCs w:val="28"/>
        </w:rPr>
        <w:t xml:space="preserve">  28.06.2018 г. № 72</w:t>
      </w:r>
      <w:r>
        <w:rPr>
          <w:bCs/>
          <w:sz w:val="28"/>
          <w:szCs w:val="28"/>
        </w:rPr>
        <w:t xml:space="preserve"> «О внесении изменений в решение Думы МО Красноуфимский округ от </w:t>
      </w:r>
      <w:r>
        <w:rPr>
          <w:sz w:val="28"/>
          <w:szCs w:val="28"/>
        </w:rPr>
        <w:t xml:space="preserve"> 14.12.2017г.№ 26 «О бюджете МО Красноуфимский округ на 2018 год и плановый период 2019-2020 годов».</w:t>
      </w:r>
    </w:p>
    <w:p w:rsidR="007804A7" w:rsidRDefault="007804A7" w:rsidP="007804A7">
      <w:pPr>
        <w:jc w:val="both"/>
        <w:rPr>
          <w:sz w:val="28"/>
          <w:szCs w:val="28"/>
        </w:rPr>
      </w:pPr>
    </w:p>
    <w:p w:rsidR="006D0B91" w:rsidRDefault="006D0B91" w:rsidP="007804A7">
      <w:pPr>
        <w:ind w:firstLine="709"/>
        <w:jc w:val="both"/>
        <w:rPr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306"/>
        <w:gridCol w:w="2268"/>
        <w:gridCol w:w="2268"/>
        <w:gridCol w:w="1701"/>
        <w:gridCol w:w="1843"/>
      </w:tblGrid>
      <w:tr w:rsidR="007804A7" w:rsidRPr="008915AD" w:rsidTr="007804A7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Показатели  бюджета</w:t>
            </w:r>
            <w:r w:rsidRPr="008915A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МО Красноу</w:t>
            </w:r>
            <w:r w:rsidR="003742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фимский  округ от  28.06.2018 №72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 решения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Отклонение показателей Проекта решения  от  показателей  решения Думы МО Красноуфимск</w:t>
            </w:r>
            <w:r w:rsidR="003742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ий  округ  от  28.06.2018 г. №72</w:t>
            </w:r>
          </w:p>
        </w:tc>
      </w:tr>
      <w:tr w:rsidR="007804A7" w:rsidRPr="008915AD" w:rsidTr="007804A7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804A7" w:rsidRPr="008915AD" w:rsidTr="007804A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1 178 292,1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1 196 881,4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18 589,3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7804A7" w:rsidRPr="008915AD" w:rsidTr="007804A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1 208 683,3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1 227 272,6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C47B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18 58</w:t>
            </w:r>
            <w:r w:rsidR="003742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7804A7" w:rsidRPr="008915AD" w:rsidTr="007804A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30391,2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30391,2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804A7" w:rsidRPr="008915AD" w:rsidTr="007804A7">
        <w:trPr>
          <w:trHeight w:val="5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780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891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4A7" w:rsidRPr="008915AD" w:rsidRDefault="0037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7804A7" w:rsidRDefault="007804A7" w:rsidP="0078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707E" w:rsidRPr="0037427E" w:rsidRDefault="007804A7" w:rsidP="003742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Проектом решения предполагается утвердить прогнозируемый объём доходов в </w:t>
      </w:r>
      <w:r w:rsidRPr="006777A4">
        <w:rPr>
          <w:sz w:val="28"/>
          <w:szCs w:val="28"/>
        </w:rPr>
        <w:t xml:space="preserve">сумме </w:t>
      </w:r>
      <w:r w:rsidR="006777A4" w:rsidRPr="006777A4">
        <w:rPr>
          <w:sz w:val="28"/>
          <w:szCs w:val="28"/>
        </w:rPr>
        <w:t>1 196</w:t>
      </w:r>
      <w:r w:rsidR="00D90CB1">
        <w:rPr>
          <w:sz w:val="28"/>
          <w:szCs w:val="28"/>
        </w:rPr>
        <w:t> </w:t>
      </w:r>
      <w:r w:rsidR="006777A4" w:rsidRPr="006777A4">
        <w:rPr>
          <w:sz w:val="28"/>
          <w:szCs w:val="28"/>
        </w:rPr>
        <w:t>881</w:t>
      </w:r>
      <w:r w:rsidR="00D90CB1">
        <w:rPr>
          <w:sz w:val="28"/>
          <w:szCs w:val="28"/>
        </w:rPr>
        <w:t>,4 тыс. руб., что на 18 589,3 тыс. рублей или 1,5</w:t>
      </w:r>
      <w:r>
        <w:rPr>
          <w:sz w:val="28"/>
          <w:szCs w:val="28"/>
        </w:rPr>
        <w:t xml:space="preserve"> % больше утвержденных прогнозных назначений </w:t>
      </w:r>
      <w:r w:rsidR="00D90CB1">
        <w:rPr>
          <w:color w:val="000000"/>
          <w:sz w:val="28"/>
          <w:szCs w:val="28"/>
        </w:rPr>
        <w:t>в редакции от 28.06</w:t>
      </w:r>
      <w:r>
        <w:rPr>
          <w:color w:val="000000"/>
          <w:sz w:val="28"/>
          <w:szCs w:val="28"/>
        </w:rPr>
        <w:t>.2018 года.</w:t>
      </w:r>
    </w:p>
    <w:p w:rsidR="007804A7" w:rsidRDefault="007804A7" w:rsidP="00780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555" w:type="dxa"/>
        <w:tblInd w:w="-106" w:type="dxa"/>
        <w:tblLook w:val="00A0"/>
      </w:tblPr>
      <w:tblGrid>
        <w:gridCol w:w="2873"/>
        <w:gridCol w:w="1698"/>
        <w:gridCol w:w="1384"/>
        <w:gridCol w:w="1800"/>
        <w:gridCol w:w="1800"/>
      </w:tblGrid>
      <w:tr w:rsidR="007804A7" w:rsidTr="007804A7">
        <w:trPr>
          <w:trHeight w:val="1012"/>
        </w:trPr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Показатели  бюджета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</w:t>
            </w:r>
            <w:r w:rsidR="00382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Красноуфимский  округ от 28.06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.2018 №</w:t>
            </w:r>
            <w:r w:rsidR="00382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Отклонение показателей Проекта решения  от  показателей  решения Думы </w:t>
            </w:r>
            <w:r w:rsidR="00382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Красноуфимский  округ  от  28.06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.2018 г. №</w:t>
            </w:r>
            <w:r w:rsidR="00382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7804A7" w:rsidTr="007804A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804A7" w:rsidTr="007804A7">
        <w:trPr>
          <w:trHeight w:val="495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налоговые и неналоговые доходы (собственные  доходы)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95 655,0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95 655,0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804A7" w:rsidTr="007804A7">
        <w:trPr>
          <w:trHeight w:val="524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поступления из областного 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382901">
              <w:rPr>
                <w:color w:val="000000"/>
                <w:sz w:val="20"/>
                <w:szCs w:val="20"/>
                <w:lang w:eastAsia="en-US"/>
              </w:rPr>
              <w:t>82 637,1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color w:val="000000"/>
                <w:sz w:val="20"/>
                <w:szCs w:val="20"/>
                <w:lang w:eastAsia="en-US"/>
              </w:rPr>
              <w:t> 101 226,4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color w:val="000000"/>
                <w:sz w:val="20"/>
                <w:szCs w:val="20"/>
                <w:lang w:eastAsia="en-US"/>
              </w:rPr>
              <w:t>8 589,3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</w:t>
            </w:r>
            <w:r w:rsidR="00382901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804A7" w:rsidTr="007804A7">
        <w:trPr>
          <w:trHeight w:val="270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04A7" w:rsidRDefault="007804A7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b/>
                <w:color w:val="000000"/>
                <w:sz w:val="20"/>
                <w:szCs w:val="20"/>
                <w:lang w:eastAsia="en-US"/>
              </w:rPr>
              <w:t> 178 292,1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b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b/>
                <w:color w:val="000000"/>
                <w:sz w:val="20"/>
                <w:szCs w:val="20"/>
                <w:lang w:eastAsia="en-US"/>
              </w:rPr>
              <w:t>96 881,4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82901">
              <w:rPr>
                <w:b/>
                <w:color w:val="000000"/>
                <w:sz w:val="20"/>
                <w:szCs w:val="20"/>
                <w:lang w:eastAsia="en-US"/>
              </w:rPr>
              <w:t>8 589,3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A7" w:rsidRDefault="007804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1,</w:t>
            </w:r>
            <w:r w:rsidR="00382901">
              <w:rPr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</w:tbl>
    <w:p w:rsidR="004F7267" w:rsidRDefault="004F7267" w:rsidP="007804A7">
      <w:pPr>
        <w:jc w:val="both"/>
        <w:rPr>
          <w:i/>
          <w:iCs/>
          <w:sz w:val="28"/>
          <w:szCs w:val="28"/>
        </w:rPr>
      </w:pPr>
    </w:p>
    <w:p w:rsidR="006D0B91" w:rsidRPr="00DD7732" w:rsidRDefault="006D0B91" w:rsidP="006D0B9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Pr="005D3A82">
        <w:rPr>
          <w:sz w:val="28"/>
          <w:szCs w:val="28"/>
        </w:rPr>
        <w:t>Доходную   часть бюджета   МО Красноуфимский округ   предполага</w:t>
      </w:r>
      <w:r>
        <w:rPr>
          <w:sz w:val="28"/>
          <w:szCs w:val="28"/>
        </w:rPr>
        <w:t xml:space="preserve">ется увеличить  в размере 18 589,3 </w:t>
      </w:r>
      <w:r w:rsidRPr="005D3A82">
        <w:rPr>
          <w:sz w:val="28"/>
          <w:szCs w:val="28"/>
        </w:rPr>
        <w:t xml:space="preserve">тыс. рублей, за счёт  увеличения безвозмездных </w:t>
      </w:r>
      <w:r w:rsidRPr="00656046">
        <w:rPr>
          <w:sz w:val="28"/>
          <w:szCs w:val="28"/>
        </w:rPr>
        <w:t>поступлений</w:t>
      </w:r>
      <w:r>
        <w:rPr>
          <w:sz w:val="28"/>
          <w:szCs w:val="28"/>
        </w:rPr>
        <w:t>.</w:t>
      </w:r>
    </w:p>
    <w:p w:rsidR="006D0B91" w:rsidRDefault="006D0B91" w:rsidP="006D0B91">
      <w:pPr>
        <w:jc w:val="both"/>
        <w:rPr>
          <w:sz w:val="28"/>
          <w:szCs w:val="28"/>
        </w:rPr>
      </w:pPr>
    </w:p>
    <w:p w:rsidR="006D0B91" w:rsidRDefault="006D0B91" w:rsidP="006D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1A78">
        <w:rPr>
          <w:sz w:val="28"/>
          <w:szCs w:val="28"/>
        </w:rPr>
        <w:t xml:space="preserve">Прогноз доходов по  налоговым и неналоговым  поступлениям  </w:t>
      </w:r>
      <w:r>
        <w:rPr>
          <w:sz w:val="28"/>
          <w:szCs w:val="28"/>
        </w:rPr>
        <w:t>остаётся  без изменения в сумме 95 655 тыс. рублей</w:t>
      </w:r>
      <w:r w:rsidR="00021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1899" w:rsidRDefault="00021899" w:rsidP="00021899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Изменение прогнозируется по 3 источникам доходов</w:t>
      </w:r>
    </w:p>
    <w:p w:rsidR="00021899" w:rsidRDefault="00021899" w:rsidP="000218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Государственная пошлина;</w:t>
      </w:r>
    </w:p>
    <w:p w:rsidR="00021899" w:rsidRDefault="00021899" w:rsidP="000218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Доходы от продажи материальных и нематериальных активов; </w:t>
      </w:r>
    </w:p>
    <w:p w:rsidR="00021899" w:rsidRDefault="00021899" w:rsidP="000218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Штрафы, санкции, возмещение ущерба.</w:t>
      </w:r>
    </w:p>
    <w:p w:rsidR="00021899" w:rsidRDefault="00021899" w:rsidP="006D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899" w:rsidRDefault="00021899" w:rsidP="006D0B91">
      <w:pPr>
        <w:jc w:val="both"/>
        <w:rPr>
          <w:sz w:val="28"/>
          <w:szCs w:val="28"/>
        </w:rPr>
      </w:pPr>
    </w:p>
    <w:p w:rsidR="00021899" w:rsidRDefault="00021899" w:rsidP="006D0B91">
      <w:pPr>
        <w:jc w:val="both"/>
        <w:rPr>
          <w:sz w:val="28"/>
          <w:szCs w:val="28"/>
        </w:rPr>
      </w:pPr>
    </w:p>
    <w:p w:rsidR="007A34B7" w:rsidRDefault="007A34B7" w:rsidP="006D0B91">
      <w:pPr>
        <w:jc w:val="both"/>
        <w:rPr>
          <w:sz w:val="28"/>
          <w:szCs w:val="28"/>
        </w:rPr>
      </w:pPr>
    </w:p>
    <w:p w:rsidR="006D0B91" w:rsidRDefault="006D0B91" w:rsidP="006D0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92C96">
        <w:rPr>
          <w:sz w:val="28"/>
          <w:szCs w:val="28"/>
        </w:rPr>
        <w:t xml:space="preserve">Анализ изменений   </w:t>
      </w:r>
      <w:r>
        <w:rPr>
          <w:sz w:val="28"/>
          <w:szCs w:val="28"/>
        </w:rPr>
        <w:t xml:space="preserve">налоговых и </w:t>
      </w:r>
      <w:r w:rsidRPr="00F92C96">
        <w:rPr>
          <w:sz w:val="28"/>
          <w:szCs w:val="28"/>
        </w:rPr>
        <w:t>неналоговых  доходов   приведен в таблице 3</w:t>
      </w:r>
      <w:r>
        <w:rPr>
          <w:sz w:val="28"/>
          <w:szCs w:val="28"/>
        </w:rPr>
        <w:t>.</w:t>
      </w:r>
      <w:r w:rsidRPr="00F92C96">
        <w:rPr>
          <w:sz w:val="28"/>
          <w:szCs w:val="28"/>
        </w:rPr>
        <w:t xml:space="preserve">             </w:t>
      </w:r>
    </w:p>
    <w:p w:rsidR="006D0B91" w:rsidRPr="006D0B91" w:rsidRDefault="006D0B91" w:rsidP="0002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3</w:t>
      </w:r>
    </w:p>
    <w:tbl>
      <w:tblPr>
        <w:tblW w:w="9369" w:type="dxa"/>
        <w:tblInd w:w="95" w:type="dxa"/>
        <w:tblLook w:val="04A0"/>
      </w:tblPr>
      <w:tblGrid>
        <w:gridCol w:w="3132"/>
        <w:gridCol w:w="1984"/>
        <w:gridCol w:w="1276"/>
        <w:gridCol w:w="1559"/>
        <w:gridCol w:w="1418"/>
      </w:tblGrid>
      <w:tr w:rsidR="006D0B91" w:rsidRPr="00021899" w:rsidTr="007A34B7">
        <w:trPr>
          <w:trHeight w:val="30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Показатели 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1" w:rsidRPr="007A34B7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Решение Думы МО Красноуфимский  округ от 28.06.2018 №72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7A34B7" w:rsidRDefault="006D0B91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7A34B7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Отклонение от показателей  решения Ду</w:t>
            </w:r>
            <w:r w:rsidR="00021899"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мы МО Красноуфимский  округ от </w:t>
            </w: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28.06.2018  №72 </w:t>
            </w:r>
          </w:p>
        </w:tc>
      </w:tr>
      <w:tr w:rsidR="006D0B91" w:rsidRPr="00021899" w:rsidTr="007A34B7">
        <w:trPr>
          <w:trHeight w:val="55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1" w:rsidRPr="00021899" w:rsidRDefault="006D0B9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1" w:rsidRPr="00021899" w:rsidRDefault="006D0B9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1" w:rsidRPr="00021899" w:rsidRDefault="006D0B9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1" w:rsidRPr="00021899" w:rsidRDefault="006D0B9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B91" w:rsidRPr="00021899" w:rsidTr="007A34B7">
        <w:trPr>
          <w:trHeight w:val="30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1" w:rsidRPr="00021899" w:rsidRDefault="006D0B9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6D0B91" w:rsidRPr="00021899" w:rsidTr="007A34B7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Налог на доходы с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6D0B91" w:rsidRPr="00021899" w:rsidRDefault="00021899" w:rsidP="00021899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23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Акцизы по подакцизным товарам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37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 w:rsidP="00021899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6D0B91" w:rsidRPr="00021899" w:rsidRDefault="00021899" w:rsidP="00021899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ЕНВД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39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5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46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9" w:rsidRDefault="00021899" w:rsidP="007A34B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2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D0B91" w:rsidRPr="00021899" w:rsidTr="007A34B7">
        <w:trPr>
          <w:trHeight w:val="34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налоговых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63359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6D0B91" w:rsidRPr="00021899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 w:rsidP="007A34B7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0,07</w:t>
            </w:r>
          </w:p>
        </w:tc>
      </w:tr>
      <w:tr w:rsidR="006D0B91" w:rsidRPr="00021899" w:rsidTr="007A34B7">
        <w:trPr>
          <w:trHeight w:val="76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Доходы  от использования имущества, находящегося в </w:t>
            </w:r>
            <w:proofErr w:type="spellStart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51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Платежи при пользовании природными 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66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D0B91" w:rsidRPr="00021899" w:rsidTr="007A34B7">
        <w:trPr>
          <w:trHeight w:val="5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Доходы от продажи </w:t>
            </w:r>
            <w:proofErr w:type="spellStart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матер</w:t>
            </w:r>
            <w:proofErr w:type="gramStart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-14,9</w:t>
            </w:r>
          </w:p>
        </w:tc>
      </w:tr>
      <w:tr w:rsidR="006D0B91" w:rsidRPr="00021899" w:rsidTr="007A34B7">
        <w:trPr>
          <w:trHeight w:val="4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B7" w:rsidRDefault="007A34B7" w:rsidP="0002189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 w:rsidP="0002189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Свыше 100%</w:t>
            </w:r>
          </w:p>
        </w:tc>
      </w:tr>
      <w:tr w:rsidR="006D0B91" w:rsidRPr="00021899" w:rsidTr="007A34B7">
        <w:trPr>
          <w:trHeight w:val="3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неналоговых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32296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-0,15</w:t>
            </w:r>
          </w:p>
        </w:tc>
      </w:tr>
      <w:tr w:rsidR="006D0B91" w:rsidRPr="00021899" w:rsidTr="007A34B7">
        <w:trPr>
          <w:trHeight w:val="4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91" w:rsidRPr="00021899" w:rsidRDefault="006D0B9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собственные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6D0B9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B91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B91" w:rsidRDefault="006D0B9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021899" w:rsidRPr="00021899" w:rsidRDefault="0002189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6D0B91" w:rsidRPr="00021899" w:rsidRDefault="006D0B91" w:rsidP="006D0B91">
      <w:pPr>
        <w:jc w:val="both"/>
        <w:rPr>
          <w:iCs/>
          <w:sz w:val="20"/>
          <w:szCs w:val="20"/>
        </w:rPr>
      </w:pPr>
    </w:p>
    <w:p w:rsidR="00021899" w:rsidRDefault="006D0B91" w:rsidP="006D0B9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Прогноз доходов по налоговым поступлениям предполагается </w:t>
      </w:r>
      <w:r w:rsidR="00021899">
        <w:rPr>
          <w:i/>
          <w:iCs/>
          <w:sz w:val="28"/>
          <w:szCs w:val="28"/>
        </w:rPr>
        <w:t xml:space="preserve">увеличить на 50 тыс. рублей или 0,07 </w:t>
      </w:r>
      <w:r>
        <w:rPr>
          <w:i/>
          <w:iCs/>
          <w:sz w:val="28"/>
          <w:szCs w:val="28"/>
        </w:rPr>
        <w:t>% к показателям решения Думы МО Красноуфимский округ от 28.06.2018 г. №72 и утвердить в сум</w:t>
      </w:r>
      <w:r w:rsidR="00021899">
        <w:rPr>
          <w:i/>
          <w:iCs/>
          <w:sz w:val="28"/>
          <w:szCs w:val="28"/>
        </w:rPr>
        <w:t xml:space="preserve">ме 63359 тыс. рублей. </w:t>
      </w:r>
    </w:p>
    <w:p w:rsidR="006D0B91" w:rsidRDefault="00021899" w:rsidP="006D0B9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6D0B91">
        <w:rPr>
          <w:i/>
          <w:iCs/>
          <w:sz w:val="28"/>
          <w:szCs w:val="28"/>
        </w:rPr>
        <w:t xml:space="preserve">ассмотрение динамики прогнозного поступления источников налоговых доходов показало следующее: </w:t>
      </w:r>
    </w:p>
    <w:p w:rsidR="006D0B91" w:rsidRDefault="006D0B91" w:rsidP="00021899">
      <w:pPr>
        <w:pStyle w:val="a3"/>
        <w:numPr>
          <w:ilvl w:val="0"/>
          <w:numId w:val="7"/>
        </w:numPr>
        <w:ind w:left="-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по государственной пошлине за выдачу разрешения на установку рекламной конструкции Проектом решения предполагается </w:t>
      </w:r>
      <w:r>
        <w:rPr>
          <w:color w:val="000000"/>
          <w:sz w:val="28"/>
          <w:szCs w:val="28"/>
        </w:rPr>
        <w:lastRenderedPageBreak/>
        <w:t>утвердить в сумме  50 тыс. рублей, то есть увеличить на 100% при сравнении с показателями решения Думы МО Красноуфимский округ от 28.06.2018 №72.</w:t>
      </w:r>
    </w:p>
    <w:p w:rsidR="00021899" w:rsidRDefault="00021899" w:rsidP="00021899">
      <w:pPr>
        <w:pStyle w:val="a3"/>
        <w:ind w:left="284"/>
        <w:jc w:val="both"/>
        <w:rPr>
          <w:color w:val="000000"/>
          <w:sz w:val="28"/>
          <w:szCs w:val="28"/>
        </w:rPr>
      </w:pPr>
    </w:p>
    <w:p w:rsidR="006D0B91" w:rsidRDefault="006D0B91" w:rsidP="006D0B91">
      <w:pPr>
        <w:jc w:val="both"/>
        <w:rPr>
          <w:i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Прогноз доходов по неналоговым поступлениям предполагается уменьшить на 50 тыс. рублей или 0,08% </w:t>
      </w:r>
      <w:r>
        <w:rPr>
          <w:i/>
          <w:iCs/>
          <w:sz w:val="28"/>
          <w:szCs w:val="28"/>
        </w:rPr>
        <w:t>к показателям решения Думы МО Красноуфимский округ от 28.06.2018 г. №72 и утвердить в сумме 32296 тыс. рублей. Детальное рассмотрение динамики прогнозного поступления источников налоговых доходов показало следующее:</w:t>
      </w:r>
    </w:p>
    <w:p w:rsidR="006D0B91" w:rsidRDefault="006D0B91" w:rsidP="00021899">
      <w:pPr>
        <w:pStyle w:val="a3"/>
        <w:numPr>
          <w:ilvl w:val="0"/>
          <w:numId w:val="8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Доходы от продажи материальных и нематериальных активов Проектом решения предполагается утвердить в сумме 5 479,6 тыс. </w:t>
      </w:r>
      <w:proofErr w:type="gramStart"/>
      <w:r>
        <w:rPr>
          <w:iCs/>
          <w:sz w:val="28"/>
          <w:szCs w:val="28"/>
        </w:rPr>
        <w:t>рублей</w:t>
      </w:r>
      <w:proofErr w:type="gramEnd"/>
      <w:r>
        <w:rPr>
          <w:iCs/>
          <w:sz w:val="28"/>
          <w:szCs w:val="28"/>
        </w:rPr>
        <w:t xml:space="preserve"> то есть уменьшить на 960 тыс. рублей или на 14,9% при сравнении с показателями </w:t>
      </w:r>
      <w:r>
        <w:rPr>
          <w:color w:val="000000"/>
          <w:sz w:val="28"/>
          <w:szCs w:val="28"/>
        </w:rPr>
        <w:t>решения Думы МО Красноуфимский округ от 28.06.2018 №72.</w:t>
      </w:r>
    </w:p>
    <w:p w:rsidR="006D0B91" w:rsidRDefault="006D0B91" w:rsidP="00021899">
      <w:pPr>
        <w:pStyle w:val="a3"/>
        <w:numPr>
          <w:ilvl w:val="0"/>
          <w:numId w:val="8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Поступления  по штрафам, санкциям, возмещению ущерба Проектом решения предполагается утвердить в сумме 1153,4 тыс. рублей, то есть увеличить на 910 тыс. рублей, что свыше 100% при сравнении с показателями </w:t>
      </w:r>
      <w:r>
        <w:rPr>
          <w:color w:val="000000"/>
          <w:sz w:val="28"/>
          <w:szCs w:val="28"/>
        </w:rPr>
        <w:t>решения Думы МО Красноуфимский округ от 28.06.2018 №72.</w:t>
      </w:r>
    </w:p>
    <w:p w:rsidR="004F7267" w:rsidRDefault="004F7267" w:rsidP="007804A7">
      <w:pPr>
        <w:jc w:val="both"/>
        <w:rPr>
          <w:i/>
          <w:iCs/>
          <w:sz w:val="28"/>
          <w:szCs w:val="28"/>
        </w:rPr>
      </w:pPr>
    </w:p>
    <w:p w:rsidR="007804A7" w:rsidRDefault="007804A7" w:rsidP="007804A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Проектом решения предполагается утвердить объём</w:t>
      </w:r>
      <w:r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382901">
        <w:rPr>
          <w:i/>
          <w:iCs/>
          <w:sz w:val="28"/>
          <w:szCs w:val="28"/>
        </w:rPr>
        <w:t>в сумме 1 101 226,4 тыс. руб., что на 18 589,3</w:t>
      </w:r>
      <w:r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382901">
        <w:rPr>
          <w:i/>
          <w:iCs/>
          <w:color w:val="000000"/>
          <w:sz w:val="28"/>
          <w:szCs w:val="28"/>
        </w:rPr>
        <w:t>в редакции  от  28.06</w:t>
      </w:r>
      <w:r>
        <w:rPr>
          <w:i/>
          <w:iCs/>
          <w:color w:val="000000"/>
          <w:sz w:val="28"/>
          <w:szCs w:val="28"/>
        </w:rPr>
        <w:t>.2018 года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на основании:</w:t>
      </w:r>
    </w:p>
    <w:p w:rsidR="00E97524" w:rsidRPr="00382901" w:rsidRDefault="007804A7" w:rsidP="00E97524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Св</w:t>
      </w:r>
      <w:r w:rsidR="00E97524">
        <w:rPr>
          <w:rFonts w:eastAsiaTheme="minorHAnsi"/>
          <w:sz w:val="28"/>
          <w:szCs w:val="28"/>
          <w:lang w:eastAsia="en-US"/>
        </w:rPr>
        <w:t>ердловской области от 22.06.2018 N 372</w:t>
      </w:r>
      <w:r>
        <w:rPr>
          <w:rFonts w:eastAsiaTheme="minorHAnsi"/>
          <w:sz w:val="28"/>
          <w:szCs w:val="28"/>
          <w:lang w:eastAsia="en-US"/>
        </w:rPr>
        <w:t>-ПП «О</w:t>
      </w:r>
      <w:r w:rsidR="00E97524">
        <w:rPr>
          <w:rFonts w:eastAsiaTheme="minorHAnsi"/>
          <w:sz w:val="28"/>
          <w:szCs w:val="28"/>
          <w:lang w:eastAsia="en-US"/>
        </w:rPr>
        <w:t>б утверждении  распределения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7524">
        <w:rPr>
          <w:rFonts w:eastAsiaTheme="minorHAnsi"/>
          <w:sz w:val="28"/>
          <w:szCs w:val="28"/>
          <w:lang w:eastAsia="en-US"/>
        </w:rPr>
        <w:t>иных   межбюджетных трансфертов, предоставление  которых  предусмотрено  государственной программой  Свердловской области «Управление  государственными  финансами Свердловской области до 2020 года»</w:t>
      </w:r>
      <w:r w:rsidRPr="00E97524">
        <w:rPr>
          <w:rFonts w:eastAsiaTheme="minorHAnsi"/>
          <w:sz w:val="28"/>
          <w:szCs w:val="28"/>
          <w:lang w:eastAsia="en-US"/>
        </w:rPr>
        <w:t xml:space="preserve"> из областного бюджета бюджетам</w:t>
      </w:r>
      <w:r w:rsidR="00E97524">
        <w:rPr>
          <w:rFonts w:eastAsiaTheme="minorHAnsi"/>
          <w:sz w:val="28"/>
          <w:szCs w:val="28"/>
          <w:lang w:eastAsia="en-US"/>
        </w:rPr>
        <w:t xml:space="preserve">   муниципальных  районов (городских округов)</w:t>
      </w:r>
      <w:r w:rsidRPr="00E97524">
        <w:rPr>
          <w:rFonts w:eastAsiaTheme="minorHAnsi"/>
          <w:sz w:val="28"/>
          <w:szCs w:val="28"/>
          <w:lang w:eastAsia="en-US"/>
        </w:rPr>
        <w:t>,</w:t>
      </w:r>
      <w:r w:rsidR="00E97524">
        <w:rPr>
          <w:rFonts w:eastAsiaTheme="minorHAnsi"/>
          <w:sz w:val="28"/>
          <w:szCs w:val="28"/>
          <w:lang w:eastAsia="en-US"/>
        </w:rPr>
        <w:t xml:space="preserve"> на стимулирование  муниципальных образований,</w:t>
      </w:r>
      <w:r w:rsidR="00E97524" w:rsidRPr="00E97524">
        <w:rPr>
          <w:rFonts w:eastAsiaTheme="minorHAnsi"/>
          <w:sz w:val="28"/>
          <w:szCs w:val="28"/>
          <w:lang w:eastAsia="en-US"/>
        </w:rPr>
        <w:t xml:space="preserve"> </w:t>
      </w:r>
      <w:r w:rsidR="00A4362B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E97524" w:rsidRPr="00E97524">
        <w:rPr>
          <w:rFonts w:eastAsiaTheme="minorHAnsi"/>
          <w:sz w:val="28"/>
          <w:szCs w:val="28"/>
          <w:lang w:eastAsia="en-US"/>
        </w:rPr>
        <w:t>на территории Свердловской области, в 2018 год»</w:t>
      </w:r>
      <w:r w:rsidR="0072377C">
        <w:rPr>
          <w:sz w:val="28"/>
          <w:szCs w:val="28"/>
        </w:rPr>
        <w:t xml:space="preserve"> - на сумму</w:t>
      </w:r>
      <w:r w:rsidR="00A4362B">
        <w:rPr>
          <w:sz w:val="28"/>
          <w:szCs w:val="28"/>
        </w:rPr>
        <w:t xml:space="preserve"> </w:t>
      </w:r>
      <w:r w:rsidR="0072377C">
        <w:rPr>
          <w:sz w:val="28"/>
          <w:szCs w:val="28"/>
        </w:rPr>
        <w:t>5798</w:t>
      </w:r>
      <w:r w:rsidR="00A4362B">
        <w:rPr>
          <w:sz w:val="28"/>
          <w:szCs w:val="28"/>
        </w:rPr>
        <w:t xml:space="preserve"> </w:t>
      </w:r>
      <w:r w:rsidR="00E97524" w:rsidRPr="00E97524">
        <w:rPr>
          <w:sz w:val="28"/>
          <w:szCs w:val="28"/>
        </w:rPr>
        <w:t>тыс. рублей;</w:t>
      </w:r>
      <w:proofErr w:type="gramEnd"/>
    </w:p>
    <w:p w:rsidR="00382901" w:rsidRPr="00B173BD" w:rsidRDefault="00382901" w:rsidP="00382901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Свердловской области от 22.06.2018 N 390-ПП «О распределении субсидий из областного бюджета </w:t>
      </w:r>
      <w:r>
        <w:rPr>
          <w:sz w:val="28"/>
          <w:szCs w:val="28"/>
        </w:rPr>
        <w:t>местным бюджетам, предоставление</w:t>
      </w:r>
      <w:r w:rsidRPr="0072377C">
        <w:rPr>
          <w:rFonts w:eastAsiaTheme="minorHAnsi"/>
          <w:sz w:val="28"/>
          <w:szCs w:val="28"/>
          <w:lang w:eastAsia="en-US"/>
        </w:rPr>
        <w:t xml:space="preserve">  которых  предусмотрено  государственной программой  Свердловской области</w:t>
      </w:r>
      <w:r w:rsidR="00B173B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Реализация молодежной политики и патриотического воспитания граждан  в Свердловской области  до 2024 года»,</w:t>
      </w:r>
      <w:r w:rsidRPr="003829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между муниципальными  образованиями,</w:t>
      </w:r>
      <w:r w:rsidRPr="007237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расположенными </w:t>
      </w:r>
      <w:r w:rsidRPr="00E97524">
        <w:rPr>
          <w:rFonts w:eastAsiaTheme="minorHAnsi"/>
          <w:sz w:val="28"/>
          <w:szCs w:val="28"/>
          <w:lang w:eastAsia="en-US"/>
        </w:rPr>
        <w:t>на территории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2018 году на сумму </w:t>
      </w:r>
      <w:r w:rsidR="00B173B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621,0</w:t>
      </w:r>
      <w:r w:rsidR="00B173BD">
        <w:rPr>
          <w:rFonts w:eastAsiaTheme="minorHAnsi"/>
          <w:sz w:val="28"/>
          <w:szCs w:val="28"/>
          <w:lang w:eastAsia="en-US"/>
        </w:rPr>
        <w:t xml:space="preserve"> </w:t>
      </w:r>
      <w:r w:rsidRPr="00E97524">
        <w:rPr>
          <w:sz w:val="28"/>
          <w:szCs w:val="28"/>
        </w:rPr>
        <w:t>тыс. рублей;</w:t>
      </w:r>
      <w:proofErr w:type="gramEnd"/>
    </w:p>
    <w:p w:rsidR="00382901" w:rsidRPr="0037427E" w:rsidRDefault="00B173BD" w:rsidP="0037427E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524">
        <w:rPr>
          <w:sz w:val="28"/>
          <w:szCs w:val="28"/>
        </w:rPr>
        <w:t>на основании постановления Правительст</w:t>
      </w:r>
      <w:r>
        <w:rPr>
          <w:sz w:val="28"/>
          <w:szCs w:val="28"/>
        </w:rPr>
        <w:t>ва Свердловской области  от 04.07.2018 года №435-ПП «</w:t>
      </w:r>
      <w:r>
        <w:rPr>
          <w:rFonts w:eastAsiaTheme="minorHAnsi"/>
          <w:sz w:val="28"/>
          <w:szCs w:val="28"/>
          <w:lang w:eastAsia="en-US"/>
        </w:rPr>
        <w:t>«Об утверждении  распределения  субсидий  между  бюджетами муниципальных  районов (городских округов) на выплату   денежного поощрения  лучшим муниципальным учреждениям культуры</w:t>
      </w:r>
      <w:r w:rsidR="00A95F2A">
        <w:rPr>
          <w:rFonts w:eastAsiaTheme="minorHAnsi"/>
          <w:sz w:val="28"/>
          <w:szCs w:val="28"/>
          <w:lang w:eastAsia="en-US"/>
        </w:rPr>
        <w:t>, находящимся  на территориях сельских поселений</w:t>
      </w:r>
      <w:r w:rsidR="00A95F2A" w:rsidRPr="00A95F2A">
        <w:rPr>
          <w:sz w:val="28"/>
          <w:szCs w:val="28"/>
        </w:rPr>
        <w:t xml:space="preserve"> </w:t>
      </w:r>
      <w:r w:rsidR="00A95F2A">
        <w:rPr>
          <w:sz w:val="28"/>
          <w:szCs w:val="28"/>
        </w:rPr>
        <w:t xml:space="preserve">Свердловской области в сумме 350,3 </w:t>
      </w:r>
      <w:r w:rsidR="00A95F2A">
        <w:rPr>
          <w:rFonts w:eastAsiaTheme="minorHAnsi"/>
          <w:sz w:val="28"/>
          <w:szCs w:val="28"/>
          <w:lang w:eastAsia="en-US"/>
        </w:rPr>
        <w:t xml:space="preserve">0 </w:t>
      </w:r>
      <w:r w:rsidR="00A95F2A" w:rsidRPr="00E97524">
        <w:rPr>
          <w:sz w:val="28"/>
          <w:szCs w:val="28"/>
        </w:rPr>
        <w:t>тыс. рублей</w:t>
      </w:r>
      <w:r w:rsidR="00A95F2A">
        <w:rPr>
          <w:sz w:val="28"/>
          <w:szCs w:val="28"/>
        </w:rPr>
        <w:t xml:space="preserve"> и  лучшим работникам  </w:t>
      </w:r>
      <w:r w:rsidR="00A95F2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95F2A">
        <w:rPr>
          <w:rFonts w:eastAsiaTheme="minorHAnsi"/>
          <w:sz w:val="28"/>
          <w:szCs w:val="28"/>
          <w:lang w:eastAsia="en-US"/>
        </w:rPr>
        <w:lastRenderedPageBreak/>
        <w:t>учреждений  культуры,</w:t>
      </w:r>
      <w:r w:rsidR="00A95F2A">
        <w:rPr>
          <w:sz w:val="28"/>
          <w:szCs w:val="28"/>
        </w:rPr>
        <w:t xml:space="preserve"> н</w:t>
      </w:r>
      <w:r w:rsidR="00A95F2A">
        <w:rPr>
          <w:rFonts w:eastAsiaTheme="minorHAnsi"/>
          <w:sz w:val="28"/>
          <w:szCs w:val="28"/>
          <w:lang w:eastAsia="en-US"/>
        </w:rPr>
        <w:t>аходящимся  на территориях сельских поселений</w:t>
      </w:r>
      <w:r w:rsidR="00A95F2A" w:rsidRPr="00A95F2A">
        <w:rPr>
          <w:sz w:val="28"/>
          <w:szCs w:val="28"/>
        </w:rPr>
        <w:t xml:space="preserve"> </w:t>
      </w:r>
      <w:r w:rsidR="00A95F2A">
        <w:rPr>
          <w:sz w:val="28"/>
          <w:szCs w:val="28"/>
        </w:rPr>
        <w:t>Свердловской области, в 2018 году в сумме 100</w:t>
      </w:r>
      <w:proofErr w:type="gramEnd"/>
      <w:r w:rsidR="00A95F2A">
        <w:rPr>
          <w:sz w:val="28"/>
          <w:szCs w:val="28"/>
        </w:rPr>
        <w:t xml:space="preserve">, </w:t>
      </w:r>
      <w:r w:rsidR="00A95F2A">
        <w:rPr>
          <w:rFonts w:eastAsiaTheme="minorHAnsi"/>
          <w:sz w:val="28"/>
          <w:szCs w:val="28"/>
          <w:lang w:eastAsia="en-US"/>
        </w:rPr>
        <w:t xml:space="preserve">0 </w:t>
      </w:r>
      <w:r w:rsidR="00A95F2A" w:rsidRPr="00E97524">
        <w:rPr>
          <w:sz w:val="28"/>
          <w:szCs w:val="28"/>
        </w:rPr>
        <w:t>тыс. рублей</w:t>
      </w:r>
      <w:r w:rsidR="00A95F2A">
        <w:rPr>
          <w:sz w:val="28"/>
          <w:szCs w:val="28"/>
        </w:rPr>
        <w:t>;</w:t>
      </w:r>
    </w:p>
    <w:p w:rsidR="00D90CB1" w:rsidRPr="00D90CB1" w:rsidRDefault="0072377C" w:rsidP="00D90CB1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524">
        <w:rPr>
          <w:sz w:val="28"/>
          <w:szCs w:val="28"/>
        </w:rPr>
        <w:t>на основании постановления Правительст</w:t>
      </w:r>
      <w:r>
        <w:rPr>
          <w:sz w:val="28"/>
          <w:szCs w:val="28"/>
        </w:rPr>
        <w:t>ва Свердловской области от 10.08.2018 N 522</w:t>
      </w:r>
      <w:r w:rsidRPr="00E97524">
        <w:rPr>
          <w:sz w:val="28"/>
          <w:szCs w:val="28"/>
        </w:rPr>
        <w:t>-ПП</w:t>
      </w:r>
      <w:r>
        <w:rPr>
          <w:sz w:val="28"/>
          <w:szCs w:val="28"/>
        </w:rPr>
        <w:t xml:space="preserve"> «О внесении изменений в  распределение  субсидий  из областного бюджета   местным бюджетам, предоставление</w:t>
      </w:r>
      <w:r w:rsidRPr="0072377C">
        <w:rPr>
          <w:rFonts w:eastAsiaTheme="minorHAnsi"/>
          <w:sz w:val="28"/>
          <w:szCs w:val="28"/>
          <w:lang w:eastAsia="en-US"/>
        </w:rPr>
        <w:t xml:space="preserve">  которых  предусмотрено  государственной программой 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« Реализация молодежной политики и патриотического воспитания граждан  в Свердловской области  до 2024 года», между муниципальными  образованиями,</w:t>
      </w:r>
      <w:r w:rsidRPr="007237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расположенными </w:t>
      </w:r>
      <w:r w:rsidRPr="00E97524">
        <w:rPr>
          <w:rFonts w:eastAsiaTheme="minorHAnsi"/>
          <w:sz w:val="28"/>
          <w:szCs w:val="28"/>
          <w:lang w:eastAsia="en-US"/>
        </w:rPr>
        <w:t>на территории Свердловской области,</w:t>
      </w:r>
      <w:r>
        <w:rPr>
          <w:rFonts w:eastAsiaTheme="minorHAnsi"/>
          <w:sz w:val="28"/>
          <w:szCs w:val="28"/>
          <w:lang w:eastAsia="en-US"/>
        </w:rPr>
        <w:t xml:space="preserve"> на осуществление  работы с молодежью  в муниципальных образованиях,</w:t>
      </w:r>
      <w:r w:rsidRPr="0072377C">
        <w:rPr>
          <w:rFonts w:eastAsiaTheme="minorHAnsi"/>
          <w:sz w:val="28"/>
          <w:szCs w:val="28"/>
          <w:lang w:eastAsia="en-US"/>
        </w:rPr>
        <w:t xml:space="preserve"> </w:t>
      </w:r>
      <w:r w:rsidRPr="00D90CB1">
        <w:rPr>
          <w:rFonts w:eastAsiaTheme="minorHAnsi"/>
          <w:sz w:val="28"/>
          <w:szCs w:val="28"/>
          <w:lang w:eastAsia="en-US"/>
        </w:rPr>
        <w:t>расположенных  на территории</w:t>
      </w:r>
      <w:proofErr w:type="gramEnd"/>
      <w:r w:rsidRPr="00D90CB1">
        <w:rPr>
          <w:rFonts w:eastAsiaTheme="minorHAnsi"/>
          <w:sz w:val="28"/>
          <w:szCs w:val="28"/>
          <w:lang w:eastAsia="en-US"/>
        </w:rPr>
        <w:t xml:space="preserve"> Свердловской области, в 2018 году, </w:t>
      </w:r>
      <w:proofErr w:type="gramStart"/>
      <w:r w:rsidRPr="00D90CB1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D90CB1">
        <w:rPr>
          <w:rFonts w:eastAsiaTheme="minorHAnsi"/>
          <w:sz w:val="28"/>
          <w:szCs w:val="28"/>
          <w:lang w:eastAsia="en-US"/>
        </w:rPr>
        <w:t xml:space="preserve">  </w:t>
      </w:r>
      <w:r w:rsidRPr="00D90CB1">
        <w:rPr>
          <w:sz w:val="28"/>
          <w:szCs w:val="28"/>
        </w:rPr>
        <w:t xml:space="preserve">постановления Правительства Свердловской области от  19.04.2018 №229-ПП» </w:t>
      </w:r>
      <w:r w:rsidR="00382901" w:rsidRPr="00D90CB1">
        <w:rPr>
          <w:sz w:val="28"/>
          <w:szCs w:val="28"/>
        </w:rPr>
        <w:t>на  сумму 65,6 тыс. рублей;</w:t>
      </w:r>
    </w:p>
    <w:p w:rsidR="008522DD" w:rsidRPr="008915AD" w:rsidRDefault="007804A7" w:rsidP="00B173BD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D26">
        <w:rPr>
          <w:sz w:val="28"/>
          <w:szCs w:val="28"/>
        </w:rPr>
        <w:t>на основании постановления Правительст</w:t>
      </w:r>
      <w:r w:rsidR="00D90CB1" w:rsidRPr="00B56D26">
        <w:rPr>
          <w:sz w:val="28"/>
          <w:szCs w:val="28"/>
        </w:rPr>
        <w:t>ва Свердловской области от 23.08.2018 N 560-</w:t>
      </w:r>
      <w:r w:rsidRPr="00B56D26">
        <w:rPr>
          <w:sz w:val="28"/>
          <w:szCs w:val="28"/>
        </w:rPr>
        <w:t xml:space="preserve">ПП </w:t>
      </w:r>
      <w:r w:rsidR="00D90CB1" w:rsidRPr="00B56D26">
        <w:rPr>
          <w:sz w:val="28"/>
          <w:szCs w:val="28"/>
        </w:rPr>
        <w:t xml:space="preserve">«О внесении изменений в постановление Правительства Свердловской области от  25.01.2018 №30-ПП </w:t>
      </w:r>
      <w:r w:rsidRPr="00B56D26">
        <w:rPr>
          <w:rFonts w:eastAsiaTheme="minorHAnsi"/>
          <w:sz w:val="28"/>
          <w:szCs w:val="28"/>
          <w:lang w:eastAsia="en-US"/>
        </w:rPr>
        <w:t xml:space="preserve">«Об утверждении распределения </w:t>
      </w:r>
      <w:r w:rsidR="00D90CB1" w:rsidRPr="00B56D26">
        <w:rPr>
          <w:rFonts w:eastAsiaTheme="minorHAnsi"/>
          <w:sz w:val="28"/>
          <w:szCs w:val="28"/>
          <w:lang w:eastAsia="en-US"/>
        </w:rPr>
        <w:t xml:space="preserve">субсидий и иного межбюджетного  трансферта из </w:t>
      </w:r>
      <w:r w:rsidR="00D90CB1" w:rsidRPr="00B56D26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D90CB1" w:rsidRPr="00B56D26">
        <w:rPr>
          <w:sz w:val="28"/>
          <w:szCs w:val="28"/>
        </w:rPr>
        <w:t>областного бюджета   местным бюджетам, предоставление</w:t>
      </w:r>
      <w:r w:rsidR="00D90CB1" w:rsidRPr="00B56D26">
        <w:rPr>
          <w:rFonts w:eastAsiaTheme="minorHAnsi"/>
          <w:sz w:val="28"/>
          <w:szCs w:val="28"/>
          <w:lang w:eastAsia="en-US"/>
        </w:rPr>
        <w:t xml:space="preserve">  которых  предусмотрено  государственной программой  Свердловской области «Реализация    основных  направлений </w:t>
      </w:r>
      <w:r w:rsidR="00B56D26" w:rsidRPr="00B56D26">
        <w:rPr>
          <w:rFonts w:eastAsiaTheme="minorHAnsi"/>
          <w:sz w:val="28"/>
          <w:szCs w:val="28"/>
          <w:lang w:eastAsia="en-US"/>
        </w:rPr>
        <w:t>государственной политики в строительном  комплексе Свердловской области  до 2024 года», между муниципальными  образованиями, расположенными на территории</w:t>
      </w:r>
      <w:proofErr w:type="gramEnd"/>
      <w:r w:rsidR="00B56D26" w:rsidRPr="00B56D26">
        <w:rPr>
          <w:rFonts w:eastAsiaTheme="minorHAnsi"/>
          <w:sz w:val="28"/>
          <w:szCs w:val="28"/>
          <w:lang w:eastAsia="en-US"/>
        </w:rPr>
        <w:t xml:space="preserve"> Свердловской области, в 2018 году </w:t>
      </w:r>
      <w:r w:rsidR="00B56D26">
        <w:rPr>
          <w:rFonts w:eastAsiaTheme="minorHAnsi"/>
          <w:sz w:val="28"/>
          <w:szCs w:val="28"/>
          <w:lang w:eastAsia="en-US"/>
        </w:rPr>
        <w:t xml:space="preserve">на проведение работ  по описанию  местоположения границ  территориальных зон </w:t>
      </w:r>
      <w:r w:rsidR="008522DD">
        <w:rPr>
          <w:rFonts w:eastAsiaTheme="minorHAnsi"/>
          <w:sz w:val="28"/>
          <w:szCs w:val="28"/>
          <w:lang w:eastAsia="en-US"/>
        </w:rPr>
        <w:t xml:space="preserve"> </w:t>
      </w:r>
      <w:r w:rsidR="00B56D26">
        <w:rPr>
          <w:rFonts w:eastAsiaTheme="minorHAnsi"/>
          <w:sz w:val="28"/>
          <w:szCs w:val="28"/>
          <w:lang w:eastAsia="en-US"/>
        </w:rPr>
        <w:tab/>
        <w:t>населенных пунктов,</w:t>
      </w:r>
      <w:r w:rsidR="008522DD" w:rsidRPr="008522DD">
        <w:rPr>
          <w:rFonts w:eastAsiaTheme="minorHAnsi"/>
          <w:sz w:val="28"/>
          <w:szCs w:val="28"/>
          <w:lang w:eastAsia="en-US"/>
        </w:rPr>
        <w:t xml:space="preserve"> </w:t>
      </w:r>
      <w:r w:rsidR="008522DD" w:rsidRPr="00D90CB1">
        <w:rPr>
          <w:rFonts w:eastAsiaTheme="minorHAnsi"/>
          <w:sz w:val="28"/>
          <w:szCs w:val="28"/>
          <w:lang w:eastAsia="en-US"/>
        </w:rPr>
        <w:t>расположенных  на территории Свердловской области</w:t>
      </w:r>
      <w:r w:rsidR="008522DD">
        <w:rPr>
          <w:rFonts w:eastAsiaTheme="minorHAnsi"/>
          <w:sz w:val="28"/>
          <w:szCs w:val="28"/>
          <w:lang w:eastAsia="en-US"/>
        </w:rPr>
        <w:t xml:space="preserve">, внесение в единый </w:t>
      </w:r>
      <w:r w:rsidR="008522DD" w:rsidRPr="008915AD">
        <w:rPr>
          <w:rFonts w:eastAsiaTheme="minorHAnsi"/>
          <w:sz w:val="28"/>
          <w:szCs w:val="28"/>
          <w:lang w:eastAsia="en-US"/>
        </w:rPr>
        <w:t xml:space="preserve">государственный реестр  недвижимости сведений  о границах территориальных зон  </w:t>
      </w:r>
      <w:r w:rsidR="008522DD" w:rsidRPr="008915AD">
        <w:rPr>
          <w:rFonts w:eastAsiaTheme="minorHAnsi"/>
          <w:sz w:val="28"/>
          <w:szCs w:val="28"/>
          <w:lang w:eastAsia="en-US"/>
        </w:rPr>
        <w:tab/>
        <w:t>населенных пунктов, расположенных  на территории Свердловской област</w:t>
      </w:r>
      <w:proofErr w:type="gramStart"/>
      <w:r w:rsidR="008522DD" w:rsidRPr="008915AD">
        <w:rPr>
          <w:rFonts w:eastAsiaTheme="minorHAnsi"/>
          <w:sz w:val="28"/>
          <w:szCs w:val="28"/>
          <w:lang w:eastAsia="en-US"/>
        </w:rPr>
        <w:t>и-</w:t>
      </w:r>
      <w:proofErr w:type="gramEnd"/>
      <w:r w:rsidR="008522DD" w:rsidRPr="008915AD">
        <w:rPr>
          <w:rFonts w:eastAsiaTheme="minorHAnsi"/>
          <w:sz w:val="28"/>
          <w:szCs w:val="28"/>
          <w:lang w:eastAsia="en-US"/>
        </w:rPr>
        <w:t xml:space="preserve"> в сумме 83,5 </w:t>
      </w:r>
      <w:r w:rsidR="008522DD" w:rsidRPr="008915AD">
        <w:rPr>
          <w:sz w:val="28"/>
          <w:szCs w:val="28"/>
        </w:rPr>
        <w:t>тыс. рублей;</w:t>
      </w:r>
    </w:p>
    <w:p w:rsidR="007804A7" w:rsidRPr="008915AD" w:rsidRDefault="0017707E" w:rsidP="008915AD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15AD">
        <w:rPr>
          <w:sz w:val="28"/>
          <w:szCs w:val="28"/>
        </w:rPr>
        <w:t xml:space="preserve">на основании </w:t>
      </w:r>
      <w:r w:rsidR="00B173BD" w:rsidRPr="008915AD">
        <w:rPr>
          <w:sz w:val="28"/>
          <w:szCs w:val="28"/>
        </w:rPr>
        <w:t xml:space="preserve">Закона </w:t>
      </w:r>
      <w:r w:rsidR="00B173BD" w:rsidRPr="008915AD">
        <w:rPr>
          <w:rFonts w:eastAsiaTheme="minorHAnsi"/>
          <w:sz w:val="28"/>
          <w:szCs w:val="28"/>
          <w:lang w:eastAsia="en-US"/>
        </w:rPr>
        <w:t>Свердловской области от 7 декабря 2017 года N 121-ОЗ "Об областном бюджете на 2018 год и плановый период 2019 и 2020 годов" на 2018 год»</w:t>
      </w:r>
      <w:r w:rsidR="00B173BD" w:rsidRPr="008915AD">
        <w:rPr>
          <w:sz w:val="28"/>
          <w:szCs w:val="28"/>
        </w:rPr>
        <w:t xml:space="preserve">   </w:t>
      </w:r>
      <w:r w:rsidR="007804A7" w:rsidRPr="008915AD">
        <w:rPr>
          <w:rFonts w:eastAsiaTheme="minorHAnsi"/>
          <w:sz w:val="28"/>
          <w:szCs w:val="28"/>
          <w:lang w:eastAsia="en-US"/>
        </w:rPr>
        <w:t>объема субвенций из областного бюджета ме</w:t>
      </w:r>
      <w:r w:rsidR="00A95F2A" w:rsidRPr="008915AD">
        <w:rPr>
          <w:rFonts w:eastAsiaTheme="minorHAnsi"/>
          <w:sz w:val="28"/>
          <w:szCs w:val="28"/>
          <w:lang w:eastAsia="en-US"/>
        </w:rPr>
        <w:t xml:space="preserve">стным бюджетам на </w:t>
      </w:r>
      <w:r w:rsidR="00A95F2A" w:rsidRPr="008915AD">
        <w:rPr>
          <w:sz w:val="28"/>
          <w:szCs w:val="28"/>
        </w:rPr>
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</w:t>
      </w:r>
      <w:proofErr w:type="gramEnd"/>
      <w:r w:rsidR="00A95F2A" w:rsidRPr="008915AD">
        <w:rPr>
          <w:sz w:val="28"/>
          <w:szCs w:val="28"/>
        </w:rPr>
        <w:t>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 w:rsidR="00564D4C" w:rsidRPr="008915AD">
        <w:rPr>
          <w:sz w:val="28"/>
          <w:szCs w:val="28"/>
        </w:rPr>
        <w:t xml:space="preserve">  увеличивается</w:t>
      </w:r>
      <w:r w:rsidR="00A95F2A" w:rsidRPr="008915AD">
        <w:rPr>
          <w:sz w:val="28"/>
          <w:szCs w:val="28"/>
        </w:rPr>
        <w:t xml:space="preserve"> на 6335,5 тыс. рублей;</w:t>
      </w:r>
    </w:p>
    <w:p w:rsidR="00564D4C" w:rsidRPr="0017707E" w:rsidRDefault="008915AD" w:rsidP="00564D4C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D26">
        <w:rPr>
          <w:sz w:val="28"/>
          <w:szCs w:val="28"/>
        </w:rPr>
        <w:t xml:space="preserve">на основании </w:t>
      </w:r>
      <w:r w:rsidR="00564D4C" w:rsidRPr="0017707E">
        <w:rPr>
          <w:sz w:val="28"/>
          <w:szCs w:val="28"/>
        </w:rPr>
        <w:t xml:space="preserve">Закона </w:t>
      </w:r>
      <w:r w:rsidR="00564D4C" w:rsidRPr="0017707E">
        <w:rPr>
          <w:rFonts w:eastAsiaTheme="minorHAnsi"/>
          <w:sz w:val="28"/>
          <w:szCs w:val="28"/>
          <w:lang w:eastAsia="en-US"/>
        </w:rPr>
        <w:t>Свердловской области от 7 декабря 2017 года N 121-ОЗ "Об областном бюджете на 2018 год и плановый период 2019 и 2020 годов" на 2018 год»</w:t>
      </w:r>
      <w:r w:rsidR="00564D4C" w:rsidRPr="0017707E">
        <w:rPr>
          <w:sz w:val="28"/>
          <w:szCs w:val="28"/>
        </w:rPr>
        <w:t xml:space="preserve">   </w:t>
      </w:r>
      <w:r w:rsidR="00564D4C" w:rsidRPr="0017707E">
        <w:rPr>
          <w:rFonts w:eastAsiaTheme="minorHAnsi"/>
          <w:sz w:val="28"/>
          <w:szCs w:val="28"/>
          <w:lang w:eastAsia="en-US"/>
        </w:rPr>
        <w:t xml:space="preserve">объема субвенций из областного бюджета местным бюджетам на </w:t>
      </w:r>
      <w:r w:rsidR="00564D4C" w:rsidRPr="0017707E">
        <w:rPr>
          <w:sz w:val="28"/>
          <w:szCs w:val="28"/>
        </w:rPr>
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564D4C" w:rsidRPr="0017707E">
        <w:rPr>
          <w:sz w:val="28"/>
          <w:szCs w:val="28"/>
        </w:rPr>
        <w:lastRenderedPageBreak/>
        <w:t>муниципальных дошкольных образовательных организация</w:t>
      </w:r>
      <w:r w:rsidR="007804A7" w:rsidRPr="0017707E">
        <w:rPr>
          <w:rFonts w:eastAsiaTheme="minorHAnsi"/>
          <w:sz w:val="28"/>
          <w:szCs w:val="28"/>
          <w:lang w:eastAsia="en-US"/>
        </w:rPr>
        <w:t xml:space="preserve"> </w:t>
      </w:r>
      <w:r w:rsidR="00564D4C" w:rsidRPr="0017707E">
        <w:rPr>
          <w:sz w:val="28"/>
          <w:szCs w:val="28"/>
        </w:rPr>
        <w:t>увеличивается на 5192,2 тыс. рублей;</w:t>
      </w:r>
      <w:proofErr w:type="gramEnd"/>
    </w:p>
    <w:p w:rsidR="0037427E" w:rsidRPr="005F6EDE" w:rsidRDefault="0017707E" w:rsidP="007804A7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5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D26">
        <w:rPr>
          <w:sz w:val="28"/>
          <w:szCs w:val="28"/>
        </w:rPr>
        <w:t>на основании постановления Правительства Свердловской области от</w:t>
      </w:r>
      <w:r>
        <w:rPr>
          <w:sz w:val="28"/>
          <w:szCs w:val="28"/>
        </w:rPr>
        <w:t xml:space="preserve">  04.07.2018 №430-ПП «О внесении изменений  </w:t>
      </w:r>
      <w:r w:rsidRPr="0017707E">
        <w:rPr>
          <w:rFonts w:eastAsiaTheme="minorHAnsi"/>
          <w:sz w:val="28"/>
          <w:szCs w:val="28"/>
          <w:lang w:eastAsia="en-US"/>
        </w:rPr>
        <w:t xml:space="preserve">в </w:t>
      </w:r>
      <w:hyperlink r:id="rId5" w:history="1">
        <w:r w:rsidRPr="0017707E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Pr="0017707E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10.05.2018 N 284-ПП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агропромышленного комплекса и потребительского рынка Свердловской области до 2024 года", между муниципальными образованиями, расположенными на территории Свердловской области, в 2018 году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17707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17707E">
        <w:rPr>
          <w:rFonts w:eastAsiaTheme="minorHAnsi"/>
          <w:sz w:val="28"/>
          <w:szCs w:val="28"/>
          <w:lang w:eastAsia="en-US"/>
        </w:rPr>
        <w:t xml:space="preserve">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rFonts w:eastAsiaTheme="minorHAnsi"/>
          <w:sz w:val="28"/>
          <w:szCs w:val="28"/>
          <w:lang w:eastAsia="en-US"/>
        </w:rPr>
        <w:t xml:space="preserve">  в сумме 43,2 тыс. рублей.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предполагается утвердить объём расходов в сумме 1 </w:t>
      </w:r>
      <w:r w:rsidR="00BE2F2E">
        <w:rPr>
          <w:sz w:val="28"/>
          <w:szCs w:val="28"/>
        </w:rPr>
        <w:t>227 272</w:t>
      </w:r>
      <w:r w:rsidR="00BE2F2E" w:rsidRPr="00BE2F2E">
        <w:rPr>
          <w:sz w:val="28"/>
          <w:szCs w:val="28"/>
        </w:rPr>
        <w:t>,</w:t>
      </w:r>
      <w:r w:rsidR="0066789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что на  </w:t>
      </w:r>
      <w:r w:rsidR="0066789E">
        <w:rPr>
          <w:rFonts w:eastAsia="Times New Roman"/>
          <w:color w:val="000000"/>
          <w:sz w:val="28"/>
          <w:szCs w:val="28"/>
        </w:rPr>
        <w:t>18 589,3</w:t>
      </w:r>
      <w:r w:rsidR="00BE2F2E" w:rsidRPr="00BE2F2E">
        <w:rPr>
          <w:rFonts w:eastAsia="Times New Roman"/>
          <w:color w:val="000000"/>
          <w:sz w:val="28"/>
          <w:szCs w:val="28"/>
        </w:rPr>
        <w:t>0</w:t>
      </w:r>
      <w:r w:rsidR="00BE2F2E">
        <w:rPr>
          <w:rFonts w:eastAsia="Times New Roman"/>
          <w:color w:val="000000"/>
          <w:sz w:val="18"/>
          <w:szCs w:val="18"/>
        </w:rPr>
        <w:t xml:space="preserve"> </w:t>
      </w:r>
      <w:r w:rsidR="0066789E">
        <w:rPr>
          <w:sz w:val="28"/>
          <w:szCs w:val="28"/>
        </w:rPr>
        <w:t>тыс. рублей  или 1,5</w:t>
      </w:r>
      <w:r>
        <w:rPr>
          <w:sz w:val="28"/>
          <w:szCs w:val="28"/>
        </w:rPr>
        <w:t xml:space="preserve"> % больше утвержденных бюдже</w:t>
      </w:r>
      <w:r w:rsidR="00BE2F2E">
        <w:rPr>
          <w:sz w:val="28"/>
          <w:szCs w:val="28"/>
        </w:rPr>
        <w:t>тных назначений в редакции от 28.06</w:t>
      </w:r>
      <w:r>
        <w:rPr>
          <w:sz w:val="28"/>
          <w:szCs w:val="28"/>
        </w:rPr>
        <w:t>.2018 года.</w:t>
      </w:r>
    </w:p>
    <w:p w:rsidR="007804A7" w:rsidRDefault="007804A7" w:rsidP="007804A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66789E" w:rsidRDefault="007804A7" w:rsidP="00667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4</w:t>
      </w:r>
      <w:bookmarkStart w:id="0" w:name="RANGE_A3"/>
      <w:bookmarkEnd w:id="0"/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793"/>
        <w:gridCol w:w="2000"/>
        <w:gridCol w:w="1562"/>
        <w:gridCol w:w="1514"/>
        <w:gridCol w:w="1193"/>
      </w:tblGrid>
      <w:tr w:rsidR="0066789E" w:rsidRPr="0066789E" w:rsidTr="0066789E">
        <w:trPr>
          <w:trHeight w:val="1190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раздела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МО Красноуфимский  округ от 28.06.2018 №72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 решения</w:t>
            </w:r>
          </w:p>
        </w:tc>
        <w:tc>
          <w:tcPr>
            <w:tcW w:w="2707" w:type="dxa"/>
            <w:gridSpan w:val="2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Отклонение показателей Проекта решения  от  показателей  решения Думы МО Красноуфимский  округ от 28.06.2018 №72</w:t>
            </w:r>
          </w:p>
        </w:tc>
      </w:tr>
      <w:tr w:rsidR="0066789E" w:rsidRPr="0066789E" w:rsidTr="0066789E">
        <w:trPr>
          <w:trHeight w:val="30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66789E" w:rsidRPr="0066789E" w:rsidTr="0066789E">
        <w:trPr>
          <w:trHeight w:val="364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105 013,4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110 719,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</w:tr>
      <w:tr w:rsidR="0066789E" w:rsidRPr="0066789E" w:rsidTr="0066789E">
        <w:trPr>
          <w:trHeight w:val="30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1 346,1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1 346,1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93" w:type="dxa"/>
          </w:tcPr>
          <w:p w:rsidR="0066789E" w:rsidRPr="0066789E" w:rsidRDefault="005F6ED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789E" w:rsidRPr="0066789E" w:rsidTr="0066789E">
        <w:trPr>
          <w:trHeight w:val="54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6 957,3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6 924,3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-33,00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66789E" w:rsidRPr="0066789E" w:rsidTr="0066789E">
        <w:trPr>
          <w:trHeight w:val="283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48 385,7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47 200,6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-1 185,10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-2,5</w:t>
            </w:r>
          </w:p>
        </w:tc>
      </w:tr>
      <w:tr w:rsidR="0066789E" w:rsidRPr="0066789E" w:rsidTr="0066789E">
        <w:trPr>
          <w:trHeight w:val="402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81 423,4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83 616,9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2 193,50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66789E" w:rsidRPr="0066789E" w:rsidTr="0066789E">
        <w:trPr>
          <w:trHeight w:val="492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Охрана  окружающей  среды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692,9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692,9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93" w:type="dxa"/>
          </w:tcPr>
          <w:p w:rsidR="0066789E" w:rsidRPr="0066789E" w:rsidRDefault="005F6ED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789E" w:rsidRPr="0066789E" w:rsidTr="0066789E">
        <w:trPr>
          <w:trHeight w:val="30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710 952,4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722 880,4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11 928,00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66789E" w:rsidRPr="0066789E" w:rsidTr="0066789E">
        <w:trPr>
          <w:trHeight w:val="492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132 705,9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132 132,2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-573,70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-0,4</w:t>
            </w:r>
          </w:p>
        </w:tc>
      </w:tr>
      <w:tr w:rsidR="0066789E" w:rsidRPr="0066789E" w:rsidTr="0066789E">
        <w:trPr>
          <w:trHeight w:val="30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118 802,6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119 428,2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625,60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66789E" w:rsidRPr="0066789E" w:rsidTr="0066789E">
        <w:trPr>
          <w:trHeight w:val="492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 культура  и  спорт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1 404,9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1 332,9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-72,00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66789E" w:rsidRPr="0066789E" w:rsidTr="0066789E">
        <w:trPr>
          <w:trHeight w:val="537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  информации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996,7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996,7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93" w:type="dxa"/>
          </w:tcPr>
          <w:p w:rsidR="0066789E" w:rsidRPr="0066789E" w:rsidRDefault="005F6ED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789E" w:rsidRPr="0066789E" w:rsidTr="0066789E">
        <w:trPr>
          <w:trHeight w:val="72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93" w:type="dxa"/>
          </w:tcPr>
          <w:p w:rsidR="0066789E" w:rsidRPr="0066789E" w:rsidRDefault="005F6ED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789E" w:rsidRPr="0066789E" w:rsidTr="0066789E">
        <w:trPr>
          <w:trHeight w:val="305"/>
        </w:trPr>
        <w:tc>
          <w:tcPr>
            <w:tcW w:w="881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000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1 208 683,3</w:t>
            </w:r>
          </w:p>
        </w:tc>
        <w:tc>
          <w:tcPr>
            <w:tcW w:w="1562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1 227 272,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4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6789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18 589,30</w:t>
            </w:r>
          </w:p>
        </w:tc>
        <w:tc>
          <w:tcPr>
            <w:tcW w:w="1193" w:type="dxa"/>
          </w:tcPr>
          <w:p w:rsidR="0066789E" w:rsidRPr="0066789E" w:rsidRDefault="0066789E" w:rsidP="00667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</w:tbl>
    <w:p w:rsidR="0066789E" w:rsidRDefault="0066789E" w:rsidP="007804A7">
      <w:pPr>
        <w:jc w:val="both"/>
        <w:rPr>
          <w:sz w:val="28"/>
          <w:szCs w:val="28"/>
        </w:rPr>
      </w:pPr>
    </w:p>
    <w:p w:rsidR="007804A7" w:rsidRDefault="007804A7" w:rsidP="00780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Проектом решения вносятся изменения (увеличение, уменьшение) по следующим разделам:</w:t>
      </w:r>
    </w:p>
    <w:p w:rsidR="002572F2" w:rsidRPr="002572F2" w:rsidRDefault="007804A7" w:rsidP="002572F2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бюджетные ассигнования увеличиваются  на </w:t>
      </w:r>
      <w:r w:rsidR="00BE2F2E">
        <w:rPr>
          <w:sz w:val="28"/>
          <w:szCs w:val="28"/>
        </w:rPr>
        <w:t>5</w:t>
      </w:r>
      <w:r w:rsidR="009B305D">
        <w:rPr>
          <w:sz w:val="28"/>
          <w:szCs w:val="28"/>
        </w:rPr>
        <w:t> </w:t>
      </w:r>
      <w:r w:rsidR="002572F2">
        <w:rPr>
          <w:sz w:val="28"/>
          <w:szCs w:val="28"/>
        </w:rPr>
        <w:t>706</w:t>
      </w:r>
      <w:r>
        <w:rPr>
          <w:sz w:val="28"/>
          <w:szCs w:val="28"/>
        </w:rPr>
        <w:t xml:space="preserve"> тыс. руб. или </w:t>
      </w:r>
      <w:r w:rsidR="009B305D">
        <w:rPr>
          <w:sz w:val="28"/>
          <w:szCs w:val="28"/>
        </w:rPr>
        <w:t>5</w:t>
      </w:r>
      <w:r w:rsidR="002572F2">
        <w:rPr>
          <w:sz w:val="28"/>
          <w:szCs w:val="28"/>
        </w:rPr>
        <w:t>,2</w:t>
      </w:r>
      <w:r>
        <w:rPr>
          <w:sz w:val="28"/>
          <w:szCs w:val="28"/>
        </w:rPr>
        <w:t xml:space="preserve"> % от утвержденных бюдже</w:t>
      </w:r>
      <w:r w:rsidR="009B305D">
        <w:rPr>
          <w:sz w:val="28"/>
          <w:szCs w:val="28"/>
        </w:rPr>
        <w:t>тных назначений в редакции от 28.06</w:t>
      </w:r>
      <w:r>
        <w:rPr>
          <w:sz w:val="28"/>
          <w:szCs w:val="28"/>
        </w:rPr>
        <w:t xml:space="preserve">.2018 года. </w:t>
      </w:r>
    </w:p>
    <w:p w:rsidR="007804A7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«Национальная безопасность  и правоохранительная деятельность»</w:t>
      </w:r>
      <w:r>
        <w:rPr>
          <w:sz w:val="28"/>
          <w:szCs w:val="28"/>
        </w:rPr>
        <w:t xml:space="preserve"> бюджетные ассигнования уменьшаются   на </w:t>
      </w:r>
      <w:r w:rsidR="002572F2">
        <w:rPr>
          <w:sz w:val="28"/>
          <w:szCs w:val="28"/>
        </w:rPr>
        <w:t>33</w:t>
      </w:r>
      <w:r>
        <w:rPr>
          <w:sz w:val="28"/>
          <w:szCs w:val="28"/>
        </w:rPr>
        <w:t xml:space="preserve"> тыс. рублей или </w:t>
      </w:r>
      <w:r w:rsidR="002572F2">
        <w:rPr>
          <w:sz w:val="28"/>
          <w:szCs w:val="28"/>
        </w:rPr>
        <w:t>0,5</w:t>
      </w:r>
      <w:r>
        <w:rPr>
          <w:sz w:val="28"/>
          <w:szCs w:val="28"/>
        </w:rPr>
        <w:t xml:space="preserve"> % от утвержденных бюдже</w:t>
      </w:r>
      <w:r w:rsidR="009B305D">
        <w:rPr>
          <w:sz w:val="28"/>
          <w:szCs w:val="28"/>
        </w:rPr>
        <w:t>тных назначений в редакции от 28.06</w:t>
      </w:r>
      <w:r>
        <w:rPr>
          <w:sz w:val="28"/>
          <w:szCs w:val="28"/>
        </w:rPr>
        <w:t>.2018 года.</w:t>
      </w:r>
    </w:p>
    <w:p w:rsidR="007804A7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бюджетные ассигнования</w:t>
      </w:r>
      <w:r w:rsidR="002572F2">
        <w:rPr>
          <w:sz w:val="28"/>
          <w:szCs w:val="28"/>
        </w:rPr>
        <w:t xml:space="preserve">  уменьшаются   на 1 185,1 тыс. рублей или 2,5</w:t>
      </w:r>
      <w:r>
        <w:rPr>
          <w:sz w:val="28"/>
          <w:szCs w:val="28"/>
        </w:rPr>
        <w:t xml:space="preserve"> % от утвержденных бюджетны</w:t>
      </w:r>
      <w:r w:rsidR="002572F2">
        <w:rPr>
          <w:sz w:val="28"/>
          <w:szCs w:val="28"/>
        </w:rPr>
        <w:t>х назначений в редакции от  28.06.</w:t>
      </w:r>
      <w:r>
        <w:rPr>
          <w:sz w:val="28"/>
          <w:szCs w:val="28"/>
        </w:rPr>
        <w:t>2018 года.</w:t>
      </w:r>
    </w:p>
    <w:p w:rsidR="007804A7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ассигнования увеличиваются на </w:t>
      </w:r>
      <w:r w:rsidR="009B305D">
        <w:rPr>
          <w:sz w:val="28"/>
          <w:szCs w:val="28"/>
        </w:rPr>
        <w:t>2 193,5</w:t>
      </w:r>
      <w:r w:rsidR="002572F2">
        <w:rPr>
          <w:sz w:val="28"/>
          <w:szCs w:val="28"/>
        </w:rPr>
        <w:t xml:space="preserve"> тыс. руб. или 2,6</w:t>
      </w:r>
      <w:r>
        <w:rPr>
          <w:sz w:val="28"/>
          <w:szCs w:val="28"/>
        </w:rPr>
        <w:t xml:space="preserve"> % от утвержденных бюджетны</w:t>
      </w:r>
      <w:r w:rsidR="002572F2">
        <w:rPr>
          <w:sz w:val="28"/>
          <w:szCs w:val="28"/>
        </w:rPr>
        <w:t>х назначений в редакции от 28.06</w:t>
      </w:r>
      <w:r>
        <w:rPr>
          <w:sz w:val="28"/>
          <w:szCs w:val="28"/>
        </w:rPr>
        <w:t>.2018 года.</w:t>
      </w:r>
    </w:p>
    <w:p w:rsidR="007804A7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бюджетные ассигнования у</w:t>
      </w:r>
      <w:r w:rsidR="002572F2">
        <w:rPr>
          <w:sz w:val="28"/>
          <w:szCs w:val="28"/>
        </w:rPr>
        <w:t xml:space="preserve">величиваются  на 11 928 </w:t>
      </w:r>
      <w:r w:rsidR="001B5A20">
        <w:rPr>
          <w:sz w:val="28"/>
          <w:szCs w:val="28"/>
        </w:rPr>
        <w:t>тыс. руб. или 1,7</w:t>
      </w:r>
      <w:r>
        <w:rPr>
          <w:sz w:val="28"/>
          <w:szCs w:val="28"/>
        </w:rPr>
        <w:t xml:space="preserve"> % от  утвержденных бюджетных</w:t>
      </w:r>
      <w:r w:rsidR="00E40921">
        <w:rPr>
          <w:sz w:val="28"/>
          <w:szCs w:val="28"/>
        </w:rPr>
        <w:t xml:space="preserve"> назначений в редакции от  28.06</w:t>
      </w:r>
      <w:r>
        <w:rPr>
          <w:sz w:val="28"/>
          <w:szCs w:val="28"/>
        </w:rPr>
        <w:t>.2018 года.</w:t>
      </w:r>
    </w:p>
    <w:p w:rsidR="007804A7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бюджетные а</w:t>
      </w:r>
      <w:r w:rsidR="00E40921">
        <w:rPr>
          <w:sz w:val="28"/>
          <w:szCs w:val="28"/>
        </w:rPr>
        <w:t>ссигнования уменьшаются   на 573,7 тыс. рублей  или 0,4</w:t>
      </w:r>
      <w:r>
        <w:rPr>
          <w:sz w:val="28"/>
          <w:szCs w:val="28"/>
        </w:rPr>
        <w:t xml:space="preserve"> %  от утвержденных бюджетных</w:t>
      </w:r>
      <w:r w:rsidR="00E40921">
        <w:rPr>
          <w:sz w:val="28"/>
          <w:szCs w:val="28"/>
        </w:rPr>
        <w:t xml:space="preserve"> назначений в редакции от  28.06</w:t>
      </w:r>
      <w:r>
        <w:rPr>
          <w:sz w:val="28"/>
          <w:szCs w:val="28"/>
        </w:rPr>
        <w:t>.2018 года.</w:t>
      </w:r>
    </w:p>
    <w:p w:rsidR="00E40921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40921">
        <w:rPr>
          <w:i/>
          <w:iCs/>
          <w:sz w:val="28"/>
          <w:szCs w:val="28"/>
        </w:rPr>
        <w:t>«Социальная  политика»</w:t>
      </w:r>
      <w:r w:rsidRPr="00E40921">
        <w:rPr>
          <w:sz w:val="28"/>
          <w:szCs w:val="28"/>
        </w:rPr>
        <w:t xml:space="preserve"> бюджетные асс</w:t>
      </w:r>
      <w:r w:rsidR="00E40921" w:rsidRPr="00E40921">
        <w:rPr>
          <w:sz w:val="28"/>
          <w:szCs w:val="28"/>
        </w:rPr>
        <w:t>игнования увеличиваются  на 625,6</w:t>
      </w:r>
      <w:r w:rsidRPr="00E40921">
        <w:rPr>
          <w:sz w:val="28"/>
          <w:szCs w:val="28"/>
        </w:rPr>
        <w:t xml:space="preserve"> тыс. рублей </w:t>
      </w:r>
      <w:r w:rsidR="00E40921" w:rsidRPr="00E40921">
        <w:rPr>
          <w:sz w:val="28"/>
          <w:szCs w:val="28"/>
        </w:rPr>
        <w:t>или 0,5 %  от утвержденных бюджетных назначений в редакции от  28.06.2018 года.</w:t>
      </w:r>
      <w:r w:rsidRPr="00E40921">
        <w:rPr>
          <w:sz w:val="28"/>
          <w:szCs w:val="28"/>
        </w:rPr>
        <w:t xml:space="preserve"> </w:t>
      </w:r>
    </w:p>
    <w:p w:rsidR="007804A7" w:rsidRPr="00E40921" w:rsidRDefault="007804A7" w:rsidP="007804A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40921">
        <w:rPr>
          <w:rFonts w:eastAsia="Times New Roman"/>
          <w:i/>
          <w:color w:val="000000"/>
          <w:sz w:val="28"/>
          <w:szCs w:val="28"/>
        </w:rPr>
        <w:t>«Физическая  культура  и  спорт»</w:t>
      </w:r>
      <w:r w:rsidRPr="00E40921">
        <w:rPr>
          <w:sz w:val="28"/>
          <w:szCs w:val="28"/>
        </w:rPr>
        <w:t xml:space="preserve"> бюджетные ассигнования  </w:t>
      </w:r>
      <w:r w:rsidR="00E40921">
        <w:rPr>
          <w:sz w:val="28"/>
          <w:szCs w:val="28"/>
        </w:rPr>
        <w:t>уменьшаются на 72,0 тыс. рублей  или 5,4</w:t>
      </w:r>
      <w:r w:rsidRPr="00E40921">
        <w:rPr>
          <w:sz w:val="28"/>
          <w:szCs w:val="28"/>
        </w:rPr>
        <w:t xml:space="preserve"> %  от утвержденных бюджетных</w:t>
      </w:r>
      <w:r w:rsidR="00E40921">
        <w:rPr>
          <w:sz w:val="28"/>
          <w:szCs w:val="28"/>
        </w:rPr>
        <w:t xml:space="preserve"> назначений в редакции от  28.06</w:t>
      </w:r>
      <w:r w:rsidRPr="00E40921">
        <w:rPr>
          <w:sz w:val="28"/>
          <w:szCs w:val="28"/>
        </w:rPr>
        <w:t>.2018 года.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7804A7" w:rsidRDefault="007804A7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5F6EDE" w:rsidRDefault="005F6EDE" w:rsidP="007804A7">
      <w:pPr>
        <w:ind w:firstLine="709"/>
        <w:jc w:val="both"/>
        <w:rPr>
          <w:i/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Динамика  расходов местного бюджета  по главным распорядителям бюджетных средств,  представлена в таблице  5.</w:t>
      </w:r>
    </w:p>
    <w:p w:rsidR="007804A7" w:rsidRDefault="007804A7" w:rsidP="007804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5</w:t>
      </w:r>
    </w:p>
    <w:tbl>
      <w:tblPr>
        <w:tblW w:w="9369" w:type="dxa"/>
        <w:tblInd w:w="95" w:type="dxa"/>
        <w:tblLayout w:type="fixed"/>
        <w:tblLook w:val="04A0"/>
      </w:tblPr>
      <w:tblGrid>
        <w:gridCol w:w="864"/>
        <w:gridCol w:w="2551"/>
        <w:gridCol w:w="1843"/>
        <w:gridCol w:w="1276"/>
        <w:gridCol w:w="1559"/>
        <w:gridCol w:w="1276"/>
      </w:tblGrid>
      <w:tr w:rsidR="00E40921" w:rsidRPr="00E40921" w:rsidTr="001D7F77">
        <w:trPr>
          <w:trHeight w:val="105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28.06.2018 №72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</w:t>
            </w:r>
            <w:r w:rsidR="006F5667">
              <w:rPr>
                <w:rFonts w:eastAsia="Times New Roman"/>
                <w:color w:val="000000"/>
                <w:sz w:val="20"/>
                <w:szCs w:val="20"/>
              </w:rPr>
              <w:t>Красноуфимский  округ  от  28.06</w:t>
            </w:r>
            <w:r w:rsidRPr="00E40921">
              <w:rPr>
                <w:rFonts w:eastAsia="Times New Roman"/>
                <w:color w:val="000000"/>
                <w:sz w:val="20"/>
                <w:szCs w:val="20"/>
              </w:rPr>
              <w:t>.2018 г. №</w:t>
            </w:r>
            <w:r w:rsidR="006F5667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</w:tr>
      <w:tr w:rsidR="00E40921" w:rsidRPr="00E40921" w:rsidTr="001D7F77">
        <w:trPr>
          <w:trHeight w:val="315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E40921" w:rsidRPr="00E40921" w:rsidTr="001D7F77">
        <w:trPr>
          <w:trHeight w:val="58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Администрация 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344 755,7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352 985,7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D7F77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</w:tr>
      <w:tr w:rsidR="00E40921" w:rsidRPr="00E40921" w:rsidTr="001D7F77">
        <w:trPr>
          <w:trHeight w:val="97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Комитет по управлению имуществом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8 644,5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-959,90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-11</w:t>
            </w:r>
            <w:r w:rsidR="001D7F77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E40921" w:rsidRPr="00E40921" w:rsidTr="001D7F77">
        <w:trPr>
          <w:trHeight w:val="961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694 359,0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706 225,</w:t>
            </w:r>
            <w:r w:rsidR="0028683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286835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11 866,9</w:t>
            </w:r>
            <w:r w:rsidR="00E40921" w:rsidRPr="00E4092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1,7 </w:t>
            </w:r>
          </w:p>
        </w:tc>
      </w:tr>
      <w:tr w:rsidR="00E40921" w:rsidRPr="00E40921" w:rsidTr="00DD5F3E">
        <w:trPr>
          <w:trHeight w:val="6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147 595,4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147 021,7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-573,70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E40921" w:rsidRPr="00E40921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E40921" w:rsidRPr="00E40921" w:rsidTr="001D7F77">
        <w:trPr>
          <w:trHeight w:val="351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Дума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0,9</w:t>
            </w:r>
          </w:p>
        </w:tc>
      </w:tr>
      <w:tr w:rsidR="00E40921" w:rsidRPr="00E40921" w:rsidTr="001D7F77">
        <w:trPr>
          <w:trHeight w:val="50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Ревизионная комиссия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2 055,8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921" w:rsidRPr="00E40921" w:rsidTr="001D7F77">
        <w:trPr>
          <w:trHeight w:val="641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Финансовый отдел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7 465,9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7 465,9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7F77" w:rsidRDefault="001D7F77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40921" w:rsidRPr="00E40921" w:rsidRDefault="00E40921" w:rsidP="00E40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921" w:rsidRPr="00E40921" w:rsidTr="001D7F77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1 208 683,3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921" w:rsidRPr="00E40921" w:rsidRDefault="00E40921" w:rsidP="00E40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0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1 227 272,</w:t>
            </w:r>
            <w:r w:rsidR="002868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921" w:rsidRPr="00E40921" w:rsidRDefault="00286835" w:rsidP="00E4092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D7F77">
              <w:rPr>
                <w:rFonts w:eastAsia="Times New Roman"/>
                <w:b/>
                <w:color w:val="000000"/>
                <w:sz w:val="20"/>
                <w:szCs w:val="20"/>
              </w:rPr>
              <w:t>18 589,3</w:t>
            </w:r>
            <w:r w:rsidR="00E40921" w:rsidRPr="00E40921">
              <w:rPr>
                <w:rFonts w:eastAsia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F77" w:rsidRPr="001D7F77" w:rsidRDefault="001D7F77" w:rsidP="00E4092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40921" w:rsidRPr="00E40921" w:rsidRDefault="001D7F77" w:rsidP="00E4092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D7F77">
              <w:rPr>
                <w:rFonts w:eastAsia="Times New Roman"/>
                <w:b/>
                <w:color w:val="000000"/>
                <w:sz w:val="20"/>
                <w:szCs w:val="20"/>
              </w:rPr>
              <w:t>1,5</w:t>
            </w:r>
          </w:p>
        </w:tc>
      </w:tr>
    </w:tbl>
    <w:p w:rsidR="007804A7" w:rsidRDefault="001D7F77" w:rsidP="001D7F7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="007804A7">
        <w:rPr>
          <w:sz w:val="28"/>
          <w:szCs w:val="28"/>
        </w:rPr>
        <w:t xml:space="preserve">Проектом решения бюджетные ассигнования </w:t>
      </w:r>
      <w:r w:rsidR="007804A7">
        <w:rPr>
          <w:b/>
          <w:bCs/>
          <w:sz w:val="28"/>
          <w:szCs w:val="28"/>
        </w:rPr>
        <w:t>увеличиваются</w:t>
      </w:r>
      <w:r w:rsidR="007804A7">
        <w:rPr>
          <w:sz w:val="28"/>
          <w:szCs w:val="28"/>
        </w:rPr>
        <w:t xml:space="preserve"> по главным распорядителям бюджетных средств:</w:t>
      </w:r>
    </w:p>
    <w:p w:rsidR="007804A7" w:rsidRDefault="007804A7" w:rsidP="007804A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Администрация </w:t>
      </w:r>
      <w:r>
        <w:rPr>
          <w:i/>
          <w:iCs/>
          <w:color w:val="000000"/>
          <w:sz w:val="28"/>
          <w:szCs w:val="28"/>
        </w:rPr>
        <w:t xml:space="preserve">МО Красноуфимский округ </w:t>
      </w:r>
      <w:r w:rsidR="001D7F77">
        <w:rPr>
          <w:color w:val="000000"/>
          <w:sz w:val="28"/>
          <w:szCs w:val="28"/>
        </w:rPr>
        <w:t>на 8230 тыс. рублей или 2,3</w:t>
      </w:r>
      <w:r>
        <w:rPr>
          <w:color w:val="000000"/>
          <w:sz w:val="28"/>
          <w:szCs w:val="28"/>
        </w:rPr>
        <w:t xml:space="preserve"> % </w:t>
      </w:r>
      <w:r>
        <w:rPr>
          <w:sz w:val="28"/>
          <w:szCs w:val="28"/>
        </w:rPr>
        <w:t>от утвержденных бюджетных</w:t>
      </w:r>
      <w:r w:rsidR="001D7F77">
        <w:rPr>
          <w:sz w:val="28"/>
          <w:szCs w:val="28"/>
        </w:rPr>
        <w:t xml:space="preserve"> назначений в редакции от  28.06</w:t>
      </w:r>
      <w:r>
        <w:rPr>
          <w:sz w:val="28"/>
          <w:szCs w:val="28"/>
        </w:rPr>
        <w:t>.2018 года</w:t>
      </w:r>
      <w:r>
        <w:rPr>
          <w:color w:val="000000"/>
          <w:sz w:val="28"/>
          <w:szCs w:val="28"/>
        </w:rPr>
        <w:t>.</w:t>
      </w:r>
    </w:p>
    <w:p w:rsidR="001D7F77" w:rsidRPr="001D7F77" w:rsidRDefault="001D7F77" w:rsidP="001D7F77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2. </w:t>
      </w:r>
      <w:r w:rsidRPr="001D7F77"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color w:val="000000"/>
          <w:sz w:val="28"/>
          <w:szCs w:val="28"/>
        </w:rPr>
        <w:t xml:space="preserve"> на 11 866,9</w:t>
      </w:r>
      <w:r w:rsidRPr="001D7F77">
        <w:rPr>
          <w:color w:val="000000"/>
          <w:sz w:val="28"/>
          <w:szCs w:val="28"/>
        </w:rPr>
        <w:t xml:space="preserve"> </w:t>
      </w:r>
      <w:r w:rsidR="004000D1">
        <w:rPr>
          <w:sz w:val="28"/>
          <w:szCs w:val="28"/>
        </w:rPr>
        <w:t>тыс. руб. или  1,7</w:t>
      </w:r>
      <w:r w:rsidRPr="001D7F77">
        <w:rPr>
          <w:sz w:val="28"/>
          <w:szCs w:val="28"/>
        </w:rPr>
        <w:t xml:space="preserve"> % от утвержденных   бюджетных назначений в редакции от </w:t>
      </w:r>
      <w:r w:rsidR="004000D1">
        <w:rPr>
          <w:sz w:val="28"/>
          <w:szCs w:val="28"/>
        </w:rPr>
        <w:t xml:space="preserve">  28.06</w:t>
      </w:r>
      <w:r w:rsidRPr="001D7F77">
        <w:rPr>
          <w:sz w:val="28"/>
          <w:szCs w:val="28"/>
        </w:rPr>
        <w:t>.2018 года.</w:t>
      </w:r>
    </w:p>
    <w:p w:rsidR="004000D1" w:rsidRPr="001D7F77" w:rsidRDefault="004000D1" w:rsidP="004000D1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4000D1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4000D1">
        <w:rPr>
          <w:rFonts w:eastAsia="Times New Roman"/>
          <w:i/>
          <w:color w:val="000000"/>
          <w:sz w:val="28"/>
          <w:szCs w:val="28"/>
        </w:rPr>
        <w:t>Дума МО Красноуфимский округ</w:t>
      </w:r>
      <w:r w:rsidRPr="00400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26</w:t>
      </w:r>
      <w:r w:rsidRPr="001D7F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 или  0,9</w:t>
      </w:r>
      <w:r w:rsidRPr="001D7F77">
        <w:rPr>
          <w:sz w:val="28"/>
          <w:szCs w:val="28"/>
        </w:rPr>
        <w:t xml:space="preserve"> % от утвержденных   бюджетных назначений в редакции от </w:t>
      </w:r>
      <w:r>
        <w:rPr>
          <w:sz w:val="28"/>
          <w:szCs w:val="28"/>
        </w:rPr>
        <w:t xml:space="preserve">  28.06</w:t>
      </w:r>
      <w:r w:rsidRPr="001D7F77">
        <w:rPr>
          <w:sz w:val="28"/>
          <w:szCs w:val="28"/>
        </w:rPr>
        <w:t>.2018 года.</w:t>
      </w:r>
    </w:p>
    <w:p w:rsidR="007804A7" w:rsidRPr="004000D1" w:rsidRDefault="007804A7" w:rsidP="004000D1">
      <w:pPr>
        <w:jc w:val="both"/>
        <w:rPr>
          <w:i/>
          <w:sz w:val="28"/>
          <w:szCs w:val="28"/>
        </w:rPr>
      </w:pPr>
    </w:p>
    <w:p w:rsidR="007804A7" w:rsidRDefault="007804A7" w:rsidP="007804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бюджетные ассигнования </w:t>
      </w:r>
      <w:r>
        <w:rPr>
          <w:b/>
          <w:bCs/>
          <w:sz w:val="28"/>
          <w:szCs w:val="28"/>
        </w:rPr>
        <w:t>уменьшаются</w:t>
      </w:r>
      <w:r>
        <w:rPr>
          <w:sz w:val="28"/>
          <w:szCs w:val="28"/>
        </w:rPr>
        <w:t xml:space="preserve"> по главным распорядителям бюджетных средств:</w:t>
      </w:r>
    </w:p>
    <w:p w:rsidR="004000D1" w:rsidRPr="004000D1" w:rsidRDefault="004000D1" w:rsidP="004000D1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1.</w:t>
      </w:r>
      <w:r w:rsidR="007804A7" w:rsidRPr="004000D1">
        <w:rPr>
          <w:i/>
          <w:iCs/>
          <w:color w:val="000000"/>
          <w:sz w:val="28"/>
          <w:szCs w:val="28"/>
        </w:rPr>
        <w:t xml:space="preserve"> </w:t>
      </w:r>
      <w:r w:rsidRPr="004000D1">
        <w:rPr>
          <w:rFonts w:eastAsia="Times New Roman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4000D1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959,9 тыс. рублей или 11,1</w:t>
      </w:r>
      <w:r w:rsidRPr="004000D1">
        <w:rPr>
          <w:color w:val="000000"/>
          <w:sz w:val="28"/>
          <w:szCs w:val="28"/>
        </w:rPr>
        <w:t xml:space="preserve"> % </w:t>
      </w:r>
      <w:r w:rsidRPr="004000D1">
        <w:rPr>
          <w:sz w:val="28"/>
          <w:szCs w:val="28"/>
        </w:rPr>
        <w:t xml:space="preserve">от утвержденных бюджетных </w:t>
      </w:r>
      <w:r w:rsidR="005F6EDE">
        <w:rPr>
          <w:sz w:val="28"/>
          <w:szCs w:val="28"/>
        </w:rPr>
        <w:t>назначений в редакции от  28.06.</w:t>
      </w:r>
      <w:r w:rsidRPr="004000D1">
        <w:rPr>
          <w:sz w:val="28"/>
          <w:szCs w:val="28"/>
        </w:rPr>
        <w:t>2018 года</w:t>
      </w:r>
      <w:r w:rsidRPr="004000D1">
        <w:rPr>
          <w:color w:val="000000"/>
          <w:sz w:val="28"/>
          <w:szCs w:val="28"/>
        </w:rPr>
        <w:t>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2. </w:t>
      </w:r>
      <w:r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="00184B4D">
        <w:rPr>
          <w:color w:val="000000"/>
          <w:sz w:val="28"/>
          <w:szCs w:val="28"/>
        </w:rPr>
        <w:t xml:space="preserve"> на 573,7</w:t>
      </w:r>
      <w:r>
        <w:rPr>
          <w:color w:val="000000"/>
          <w:sz w:val="28"/>
          <w:szCs w:val="28"/>
        </w:rPr>
        <w:t xml:space="preserve"> </w:t>
      </w:r>
      <w:r w:rsidR="00184B4D">
        <w:rPr>
          <w:sz w:val="28"/>
          <w:szCs w:val="28"/>
        </w:rPr>
        <w:t>тыс. руб. или 0,4</w:t>
      </w:r>
      <w:r>
        <w:rPr>
          <w:sz w:val="28"/>
          <w:szCs w:val="28"/>
        </w:rPr>
        <w:t xml:space="preserve"> % от утвержденных   бюджетных наз</w:t>
      </w:r>
      <w:r w:rsidR="005F6EDE">
        <w:rPr>
          <w:sz w:val="28"/>
          <w:szCs w:val="28"/>
        </w:rPr>
        <w:t>начений в редакции от 28.06.2018</w:t>
      </w:r>
      <w:r>
        <w:rPr>
          <w:sz w:val="28"/>
          <w:szCs w:val="28"/>
        </w:rPr>
        <w:t xml:space="preserve"> года.</w:t>
      </w:r>
    </w:p>
    <w:p w:rsidR="007804A7" w:rsidRDefault="007804A7" w:rsidP="007804A7">
      <w:pPr>
        <w:jc w:val="both"/>
        <w:rPr>
          <w:sz w:val="28"/>
          <w:szCs w:val="28"/>
          <w:highlight w:val="yellow"/>
        </w:rPr>
      </w:pPr>
    </w:p>
    <w:p w:rsidR="007804A7" w:rsidRDefault="007804A7" w:rsidP="007804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7804A7" w:rsidRDefault="007804A7" w:rsidP="007804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7804A7" w:rsidRDefault="007804A7" w:rsidP="00184B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3118"/>
        <w:gridCol w:w="1559"/>
        <w:gridCol w:w="1276"/>
        <w:gridCol w:w="1514"/>
        <w:gridCol w:w="1193"/>
      </w:tblGrid>
      <w:tr w:rsidR="00CA4001" w:rsidRPr="00184B4D" w:rsidTr="00184B4D">
        <w:trPr>
          <w:trHeight w:val="1001"/>
        </w:trPr>
        <w:tc>
          <w:tcPr>
            <w:tcW w:w="1023" w:type="dxa"/>
            <w:vMerge w:val="restart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3118" w:type="dxa"/>
            <w:vMerge w:val="restart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Решение Думы МО Красноуфимский  округ от 28.06.2018 №72</w:t>
            </w:r>
          </w:p>
        </w:tc>
        <w:tc>
          <w:tcPr>
            <w:tcW w:w="1276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707" w:type="dxa"/>
            <w:gridSpan w:val="2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Отклонение показателей Проекта решения  от  показателей  решения Думы МО </w:t>
            </w:r>
            <w:r w:rsidR="005F6ED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Красноуфимский  округ  от  28.06.2018 г. №72</w:t>
            </w:r>
          </w:p>
        </w:tc>
      </w:tr>
      <w:tr w:rsidR="00CA4001" w:rsidRPr="00184B4D" w:rsidTr="00184B4D">
        <w:trPr>
          <w:trHeight w:val="305"/>
        </w:trPr>
        <w:tc>
          <w:tcPr>
            <w:tcW w:w="1023" w:type="dxa"/>
            <w:vMerge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514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93" w:type="dxa"/>
          </w:tcPr>
          <w:p w:rsidR="00CA4001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184B4D" w:rsidRPr="00184B4D" w:rsidTr="00184B4D">
        <w:trPr>
          <w:trHeight w:val="960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9234,8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8 274,9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-959,90</w:t>
            </w:r>
          </w:p>
        </w:tc>
        <w:tc>
          <w:tcPr>
            <w:tcW w:w="1193" w:type="dxa"/>
          </w:tcPr>
          <w:p w:rsidR="00184B4D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-11,6</w:t>
            </w:r>
          </w:p>
        </w:tc>
      </w:tr>
      <w:tr w:rsidR="00184B4D" w:rsidRPr="00184B4D" w:rsidTr="00184B4D">
        <w:trPr>
          <w:trHeight w:val="1188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694319,7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706 181,9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11 862,20</w:t>
            </w:r>
          </w:p>
        </w:tc>
        <w:tc>
          <w:tcPr>
            <w:tcW w:w="1193" w:type="dxa"/>
          </w:tcPr>
          <w:p w:rsidR="00184B4D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184B4D" w:rsidRPr="00184B4D" w:rsidTr="00184B4D">
        <w:trPr>
          <w:trHeight w:val="836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147494,0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146 920,3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-573,70</w:t>
            </w:r>
          </w:p>
        </w:tc>
        <w:tc>
          <w:tcPr>
            <w:tcW w:w="1193" w:type="dxa"/>
          </w:tcPr>
          <w:p w:rsidR="00184B4D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-0,4</w:t>
            </w:r>
          </w:p>
        </w:tc>
      </w:tr>
      <w:tr w:rsidR="00184B4D" w:rsidRPr="00184B4D" w:rsidTr="00184B4D">
        <w:trPr>
          <w:trHeight w:val="1212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7743,2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7 518,1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-225,10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</w:t>
            </w:r>
            <w:r w:rsidR="00CA40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184B4D" w:rsidRPr="00184B4D" w:rsidTr="00184B4D">
        <w:trPr>
          <w:trHeight w:val="1265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3643,4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4 258,0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614,60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  <w:r w:rsidR="00CA40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,4</w:t>
            </w:r>
          </w:p>
        </w:tc>
      </w:tr>
      <w:tr w:rsidR="00184B4D" w:rsidRPr="00184B4D" w:rsidTr="00184B4D">
        <w:trPr>
          <w:trHeight w:val="1410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625,7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625,7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B4D" w:rsidRPr="00184B4D" w:rsidTr="00184B4D">
        <w:trPr>
          <w:trHeight w:val="792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13847,9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13 815,0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-32,90</w:t>
            </w:r>
          </w:p>
        </w:tc>
        <w:tc>
          <w:tcPr>
            <w:tcW w:w="1193" w:type="dxa"/>
          </w:tcPr>
          <w:p w:rsidR="00184B4D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-0,2</w:t>
            </w:r>
          </w:p>
        </w:tc>
      </w:tr>
      <w:tr w:rsidR="00184B4D" w:rsidRPr="00184B4D" w:rsidTr="00184B4D">
        <w:trPr>
          <w:trHeight w:val="1088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83280,1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85 416,0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2 135,90</w:t>
            </w:r>
          </w:p>
        </w:tc>
        <w:tc>
          <w:tcPr>
            <w:tcW w:w="1193" w:type="dxa"/>
          </w:tcPr>
          <w:p w:rsidR="00184B4D" w:rsidRPr="00184B4D" w:rsidRDefault="00CA4001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184B4D" w:rsidRPr="00184B4D" w:rsidTr="00184B4D">
        <w:trPr>
          <w:trHeight w:val="1416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202153,2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204 458,7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2 305,50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 w:rsidR="00CA40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,1</w:t>
            </w:r>
          </w:p>
        </w:tc>
      </w:tr>
      <w:tr w:rsidR="00184B4D" w:rsidRPr="00184B4D" w:rsidTr="00184B4D">
        <w:trPr>
          <w:trHeight w:val="954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7272,9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7 272,9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B4D" w:rsidRPr="00184B4D" w:rsidTr="00184B4D">
        <w:trPr>
          <w:trHeight w:val="1124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21371,3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21 371,3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B4D" w:rsidRPr="00184B4D" w:rsidTr="00184B4D">
        <w:trPr>
          <w:trHeight w:val="1132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459,0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459,0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B4D" w:rsidRPr="00184B4D" w:rsidTr="00184B4D">
        <w:trPr>
          <w:trHeight w:val="1262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118" w:type="dxa"/>
          </w:tcPr>
          <w:p w:rsidR="00184B4D" w:rsidRPr="00184B4D" w:rsidRDefault="00184B4D" w:rsidP="00CA4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</w:t>
            </w:r>
            <w:proofErr w:type="gramEnd"/>
            <w:r w:rsidRPr="00184B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882,1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882,1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B4D" w:rsidRPr="00184B4D" w:rsidTr="00184B4D">
        <w:trPr>
          <w:trHeight w:val="305"/>
        </w:trPr>
        <w:tc>
          <w:tcPr>
            <w:tcW w:w="102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программам</w:t>
            </w:r>
          </w:p>
        </w:tc>
        <w:tc>
          <w:tcPr>
            <w:tcW w:w="1559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1 192 327,3</w:t>
            </w:r>
          </w:p>
        </w:tc>
        <w:tc>
          <w:tcPr>
            <w:tcW w:w="1276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4B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1 207 453,9</w:t>
            </w:r>
          </w:p>
        </w:tc>
        <w:tc>
          <w:tcPr>
            <w:tcW w:w="1514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15 126,60</w:t>
            </w:r>
          </w:p>
        </w:tc>
        <w:tc>
          <w:tcPr>
            <w:tcW w:w="1193" w:type="dxa"/>
          </w:tcPr>
          <w:p w:rsidR="00184B4D" w:rsidRPr="00184B4D" w:rsidRDefault="00184B4D" w:rsidP="0018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184B4D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CA4001" w:rsidRPr="00CA4001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,3</w:t>
            </w:r>
          </w:p>
        </w:tc>
      </w:tr>
    </w:tbl>
    <w:p w:rsidR="00184B4D" w:rsidRDefault="00184B4D" w:rsidP="007804A7">
      <w:pPr>
        <w:jc w:val="both"/>
        <w:rPr>
          <w:sz w:val="28"/>
          <w:szCs w:val="28"/>
        </w:rPr>
      </w:pPr>
    </w:p>
    <w:p w:rsidR="007804A7" w:rsidRDefault="007804A7" w:rsidP="0078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Общую сумму бюджетных назначений, направленных на реализацию муниципальных программ Проектом решения предполагается утвердить  в ра</w:t>
      </w:r>
      <w:r w:rsidR="00CA4001">
        <w:rPr>
          <w:sz w:val="28"/>
          <w:szCs w:val="28"/>
        </w:rPr>
        <w:t>змере  1 207 453,9 тыс. рублей, что составит 98,4</w:t>
      </w:r>
      <w:r>
        <w:rPr>
          <w:sz w:val="28"/>
          <w:szCs w:val="28"/>
        </w:rPr>
        <w:t xml:space="preserve"> % от утвержденных расходов.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программные расходы предпола</w:t>
      </w:r>
      <w:r w:rsidR="00CA4001">
        <w:rPr>
          <w:sz w:val="28"/>
          <w:szCs w:val="28"/>
        </w:rPr>
        <w:t>гается утвердить в сумме 19818,7 тыс. рублей, что составит 1,6</w:t>
      </w:r>
      <w:r>
        <w:rPr>
          <w:sz w:val="28"/>
          <w:szCs w:val="28"/>
        </w:rPr>
        <w:t xml:space="preserve"> % от  утвержденных расходов.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изменения в муниципальные программы.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расходов, на обслуживание муниципального долга установленного статьёй 111 БК РФ.</w:t>
      </w:r>
    </w:p>
    <w:p w:rsidR="007804A7" w:rsidRDefault="007804A7" w:rsidP="0078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бюджетных ассигнований муниципального дорожного фонда не изменился и составляет в сумме 23 417,2 тыс. рублей. </w:t>
      </w:r>
    </w:p>
    <w:p w:rsidR="007804A7" w:rsidRDefault="007804A7" w:rsidP="00780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Красноуфимский округ</w:t>
      </w:r>
      <w:r w:rsidR="00F54D3B" w:rsidRPr="00F54D3B">
        <w:rPr>
          <w:sz w:val="28"/>
          <w:szCs w:val="28"/>
        </w:rPr>
        <w:t xml:space="preserve"> </w:t>
      </w:r>
      <w:r w:rsidR="00F54D3B">
        <w:rPr>
          <w:sz w:val="28"/>
          <w:szCs w:val="28"/>
        </w:rPr>
        <w:t>не изменился и составляет</w:t>
      </w:r>
      <w:r>
        <w:rPr>
          <w:sz w:val="28"/>
          <w:szCs w:val="28"/>
        </w:rPr>
        <w:t xml:space="preserve"> в размере 30 391,2 тыс. руб. или 31,8 %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счёт остатков 2017 года предлагаемый дефицит местного бюджета не превышает ограничения, установленные статьёй 92.1 Бюджетного кодекса РФ. </w:t>
      </w:r>
    </w:p>
    <w:p w:rsidR="007804A7" w:rsidRDefault="007804A7" w:rsidP="007804A7">
      <w:pPr>
        <w:jc w:val="both"/>
        <w:rPr>
          <w:b/>
          <w:bCs/>
          <w:i/>
          <w:iCs/>
          <w:sz w:val="28"/>
          <w:szCs w:val="28"/>
        </w:rPr>
      </w:pPr>
    </w:p>
    <w:p w:rsidR="007804A7" w:rsidRDefault="007804A7" w:rsidP="00F54D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</w:t>
      </w:r>
      <w:r w:rsidR="00F54D3B">
        <w:rPr>
          <w:b/>
          <w:bCs/>
          <w:i/>
          <w:iCs/>
          <w:sz w:val="28"/>
          <w:szCs w:val="28"/>
        </w:rPr>
        <w:t>г   замечаний не установлено.</w:t>
      </w:r>
      <w:r w:rsidR="00F54D3B">
        <w:rPr>
          <w:b/>
          <w:bCs/>
          <w:sz w:val="28"/>
          <w:szCs w:val="28"/>
        </w:rPr>
        <w:t xml:space="preserve"> </w:t>
      </w:r>
    </w:p>
    <w:p w:rsidR="007804A7" w:rsidRDefault="007804A7" w:rsidP="007804A7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Вывод:</w:t>
      </w:r>
    </w:p>
    <w:p w:rsidR="00F54D3B" w:rsidRPr="00F54D3B" w:rsidRDefault="007804A7" w:rsidP="00F54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F54D3B" w:rsidRPr="00F54D3B">
        <w:rPr>
          <w:sz w:val="28"/>
          <w:szCs w:val="28"/>
        </w:rPr>
        <w:t xml:space="preserve">соответствует требованиям, </w:t>
      </w:r>
      <w:r w:rsidR="00F54D3B">
        <w:rPr>
          <w:sz w:val="28"/>
          <w:szCs w:val="28"/>
        </w:rPr>
        <w:t xml:space="preserve">установленным </w:t>
      </w:r>
      <w:r w:rsidR="00F54D3B" w:rsidRPr="00F54D3B">
        <w:rPr>
          <w:sz w:val="28"/>
          <w:szCs w:val="28"/>
        </w:rPr>
        <w:t>бюджетным законодательством.</w:t>
      </w:r>
    </w:p>
    <w:p w:rsidR="00F54D3B" w:rsidRDefault="00F54D3B" w:rsidP="00F54D3B"/>
    <w:p w:rsidR="007804A7" w:rsidRDefault="007804A7" w:rsidP="0078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   комиссия МО Красноуфимский   округ  считает, что Проект решения  необходимо  вынести на очередное заседание Думы МО Красноуфимский округ.</w:t>
      </w:r>
    </w:p>
    <w:p w:rsidR="007804A7" w:rsidRDefault="007804A7" w:rsidP="007804A7">
      <w:pPr>
        <w:rPr>
          <w:sz w:val="28"/>
          <w:szCs w:val="28"/>
        </w:rPr>
      </w:pPr>
    </w:p>
    <w:p w:rsidR="007804A7" w:rsidRDefault="007804A7" w:rsidP="007804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7804A7" w:rsidRDefault="007804A7" w:rsidP="007804A7">
      <w:pPr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sectPr w:rsidR="007804A7" w:rsidSect="00DA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C611F"/>
    <w:multiLevelType w:val="hybridMultilevel"/>
    <w:tmpl w:val="1CBA4D00"/>
    <w:lvl w:ilvl="0" w:tplc="28BC2F5A">
      <w:start w:val="1"/>
      <w:numFmt w:val="decimal"/>
      <w:lvlText w:val="%1."/>
      <w:lvlJc w:val="left"/>
      <w:pPr>
        <w:ind w:left="1684" w:hanging="975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43F7"/>
    <w:multiLevelType w:val="hybridMultilevel"/>
    <w:tmpl w:val="1CBA4D00"/>
    <w:lvl w:ilvl="0" w:tplc="28BC2F5A">
      <w:start w:val="1"/>
      <w:numFmt w:val="decimal"/>
      <w:lvlText w:val="%1."/>
      <w:lvlJc w:val="left"/>
      <w:pPr>
        <w:ind w:left="1684" w:hanging="975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D070B"/>
    <w:multiLevelType w:val="hybridMultilevel"/>
    <w:tmpl w:val="DEB2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C3080"/>
    <w:multiLevelType w:val="hybridMultilevel"/>
    <w:tmpl w:val="893A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12D9"/>
    <w:multiLevelType w:val="hybridMultilevel"/>
    <w:tmpl w:val="72B87076"/>
    <w:lvl w:ilvl="0" w:tplc="8B5E3A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4A7"/>
    <w:rsid w:val="00021899"/>
    <w:rsid w:val="00081B98"/>
    <w:rsid w:val="0017707E"/>
    <w:rsid w:val="00184B4D"/>
    <w:rsid w:val="001B5A20"/>
    <w:rsid w:val="001D7F77"/>
    <w:rsid w:val="001F31EB"/>
    <w:rsid w:val="002572F2"/>
    <w:rsid w:val="00286835"/>
    <w:rsid w:val="002C06F7"/>
    <w:rsid w:val="002D79FA"/>
    <w:rsid w:val="00365243"/>
    <w:rsid w:val="0037427E"/>
    <w:rsid w:val="00382901"/>
    <w:rsid w:val="004000D1"/>
    <w:rsid w:val="0041080C"/>
    <w:rsid w:val="004233C2"/>
    <w:rsid w:val="004F7267"/>
    <w:rsid w:val="0050598F"/>
    <w:rsid w:val="00514B41"/>
    <w:rsid w:val="00536211"/>
    <w:rsid w:val="00564D4C"/>
    <w:rsid w:val="005F1A32"/>
    <w:rsid w:val="005F6EDE"/>
    <w:rsid w:val="0066789E"/>
    <w:rsid w:val="006777A4"/>
    <w:rsid w:val="006D0B91"/>
    <w:rsid w:val="006F5667"/>
    <w:rsid w:val="00712B06"/>
    <w:rsid w:val="0072377C"/>
    <w:rsid w:val="007329AE"/>
    <w:rsid w:val="007804A7"/>
    <w:rsid w:val="007A34B7"/>
    <w:rsid w:val="008522DD"/>
    <w:rsid w:val="008915AD"/>
    <w:rsid w:val="009B305D"/>
    <w:rsid w:val="009E5D0B"/>
    <w:rsid w:val="009F4B93"/>
    <w:rsid w:val="009F59E8"/>
    <w:rsid w:val="00A307C2"/>
    <w:rsid w:val="00A4362B"/>
    <w:rsid w:val="00A95F2A"/>
    <w:rsid w:val="00B03AD8"/>
    <w:rsid w:val="00B173BD"/>
    <w:rsid w:val="00B56D26"/>
    <w:rsid w:val="00B84C6F"/>
    <w:rsid w:val="00BE2F2E"/>
    <w:rsid w:val="00BF220B"/>
    <w:rsid w:val="00C47BAA"/>
    <w:rsid w:val="00CA4001"/>
    <w:rsid w:val="00D81F5C"/>
    <w:rsid w:val="00D90CB1"/>
    <w:rsid w:val="00DA02F9"/>
    <w:rsid w:val="00DD5F3E"/>
    <w:rsid w:val="00E40921"/>
    <w:rsid w:val="00E96C4E"/>
    <w:rsid w:val="00E97524"/>
    <w:rsid w:val="00F449FE"/>
    <w:rsid w:val="00F5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0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B7AF28F743D172E187F34C1A8BF98A0785DE479927959133E3EEEE88F063E57CiB7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2018-08-27T05:20:00Z</dcterms:created>
  <dcterms:modified xsi:type="dcterms:W3CDTF">2018-08-28T10:03:00Z</dcterms:modified>
</cp:coreProperties>
</file>