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7B" w:rsidRDefault="0007217B" w:rsidP="00FF6819">
      <w:pPr>
        <w:jc w:val="both"/>
        <w:rPr>
          <w:b/>
          <w:bCs/>
          <w:sz w:val="28"/>
          <w:szCs w:val="28"/>
        </w:rPr>
      </w:pPr>
    </w:p>
    <w:p w:rsidR="0007217B" w:rsidRDefault="0007217B" w:rsidP="00FF68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ЗАКЛЮЧЕНИЕ</w:t>
      </w:r>
    </w:p>
    <w:p w:rsidR="0007217B" w:rsidRDefault="0007217B" w:rsidP="00FF68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Ревизионной   комиссии Муниципального  образования    Красноуфимский округ  по  результатам экспертизы  проекта  решения Думы Муниципального   образования   Красноуфимский округ  «О бюджете   Муниципального   образования  Красноуфимский   округ на 2016год»</w:t>
      </w:r>
    </w:p>
    <w:p w:rsidR="0007217B" w:rsidRDefault="0007217B" w:rsidP="00FF6819">
      <w:pPr>
        <w:jc w:val="both"/>
        <w:rPr>
          <w:b/>
          <w:bCs/>
          <w:sz w:val="28"/>
          <w:szCs w:val="28"/>
        </w:rPr>
      </w:pPr>
    </w:p>
    <w:p w:rsidR="0007217B" w:rsidRDefault="0007217B" w:rsidP="00FF6819">
      <w:pPr>
        <w:jc w:val="both"/>
        <w:rPr>
          <w:sz w:val="28"/>
          <w:szCs w:val="28"/>
        </w:rPr>
      </w:pPr>
      <w:r w:rsidRPr="00F8769D">
        <w:rPr>
          <w:sz w:val="28"/>
          <w:szCs w:val="28"/>
        </w:rPr>
        <w:t xml:space="preserve">   23  ноября   </w:t>
      </w:r>
      <w:r>
        <w:rPr>
          <w:sz w:val="28"/>
          <w:szCs w:val="28"/>
        </w:rPr>
        <w:t>2015 года                                                                     г. Красноуфимск</w:t>
      </w:r>
    </w:p>
    <w:p w:rsidR="0007217B" w:rsidRDefault="0007217B" w:rsidP="00FF6819">
      <w:pPr>
        <w:jc w:val="both"/>
        <w:rPr>
          <w:sz w:val="28"/>
          <w:szCs w:val="28"/>
        </w:rPr>
      </w:pPr>
    </w:p>
    <w:p w:rsidR="0007217B" w:rsidRDefault="0007217B" w:rsidP="00FF681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1. Общие положения</w:t>
      </w:r>
    </w:p>
    <w:p w:rsidR="0007217B" w:rsidRDefault="0007217B" w:rsidP="00FF6819">
      <w:pPr>
        <w:jc w:val="both"/>
        <w:rPr>
          <w:i/>
          <w:iCs/>
          <w:sz w:val="28"/>
          <w:szCs w:val="28"/>
        </w:rPr>
      </w:pPr>
    </w:p>
    <w:p w:rsidR="0007217B" w:rsidRDefault="0007217B" w:rsidP="00EB1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 статьи 157  Бюджетного кодекса  Российской  Федерации, статьи 9 и статьи 43 Решения Думы Муниципального образования  Красноуфимский округ  от  21.01.2012   №  516 «Об утверждении  Положения «О бюджетном  устройстве  и бюджетном   процессе в  МО Красноуфимский округ» (с изменениями), статьи 8 Положения о Ревизионной комиссии Муниципального образования Красноуфимский округ, утвержденного решением Думы  МО Красноуфимский  округ  от 25.09.2014  №250,Ревизионной    комиссией  Муниципального образования   Красноуфимский округ    проведена  экспертиза  проекта решения Думы  Муниципального образования  Красноуфимский округ  «О бюджете Муниципального образования Красноуфимский округ на 2016 год».</w:t>
      </w:r>
    </w:p>
    <w:p w:rsidR="0007217B" w:rsidRDefault="0007217B" w:rsidP="00FF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Заключение   Ревизионной    комиссии   Муниципального образования    Красноуфимский округ    на Проект решения Думы  Муниципального образования  Красноуфимский округ  «О бюджете Муниципального образования Красноуфимский округ на 2016 год» подготовлено  в соответствии с  Бюджетным   кодексом  Российской  Федерации, решения Думы Муниципального образования Красноуфимский округ  «О бюджетном  устройстве  и бюджетном   процессе в  МО Красноуфимский округ», решения Думы Муниципального образования Красноуфимский  округ «Об утверждении Положения  Ревизионной комиссии Муниципального образования Красноуфимский округ» и распоряжения Ревизионной комиссии Муниципального образования Красноуфимский округ от 27.12.2013 №61 «Об утверждении Стандарта внешнего финансового контроля «Проведение  экспертизы Проекта решения о местном бюджете».</w:t>
      </w:r>
    </w:p>
    <w:p w:rsidR="0007217B" w:rsidRDefault="0007217B" w:rsidP="00A87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Ревизионная комиссия  Муниципального образования    Красноуфимский округ (далее Ревизионная комиссия) учитывала необходимость реализации положений  </w:t>
      </w:r>
      <w:r w:rsidRPr="00A87D60">
        <w:rPr>
          <w:sz w:val="28"/>
          <w:szCs w:val="28"/>
        </w:rPr>
        <w:t xml:space="preserve">Послания  Президента Российской  Федерации  Федеральному Собранию Российской Федерации от </w:t>
      </w:r>
      <w:r w:rsidRPr="00C02568">
        <w:rPr>
          <w:sz w:val="28"/>
          <w:szCs w:val="28"/>
        </w:rPr>
        <w:t>04 декабря 2014 года</w:t>
      </w:r>
      <w:r w:rsidRPr="00A87D60">
        <w:rPr>
          <w:sz w:val="28"/>
          <w:szCs w:val="28"/>
        </w:rPr>
        <w:t xml:space="preserve"> (в части бю</w:t>
      </w:r>
      <w:r>
        <w:rPr>
          <w:sz w:val="28"/>
          <w:szCs w:val="28"/>
        </w:rPr>
        <w:t>джетной и налоговой  политики),У</w:t>
      </w:r>
      <w:r w:rsidRPr="00A87D60">
        <w:rPr>
          <w:sz w:val="28"/>
          <w:szCs w:val="28"/>
        </w:rPr>
        <w:t>казов</w:t>
      </w:r>
      <w:r>
        <w:rPr>
          <w:sz w:val="28"/>
          <w:szCs w:val="28"/>
        </w:rPr>
        <w:t xml:space="preserve"> </w:t>
      </w:r>
      <w:r w:rsidRPr="00A87D60">
        <w:rPr>
          <w:sz w:val="28"/>
          <w:szCs w:val="28"/>
        </w:rPr>
        <w:t xml:space="preserve"> Президента Российской  Федерации от 07.05.2012 года, Бюджетного послания Губернатора Свердловской области Законодательному  Собранию Свердловской области от 06  октября  2015 года, содержащих основные направлений бюджетной и</w:t>
      </w:r>
      <w:r>
        <w:rPr>
          <w:sz w:val="28"/>
          <w:szCs w:val="28"/>
        </w:rPr>
        <w:t xml:space="preserve"> </w:t>
      </w:r>
      <w:r w:rsidRPr="00A87D60">
        <w:rPr>
          <w:sz w:val="28"/>
          <w:szCs w:val="28"/>
        </w:rPr>
        <w:t>налоговой  политики Российской    Федерации  и  Свердловской области  на 2016-2018 годы,</w:t>
      </w:r>
      <w:r>
        <w:rPr>
          <w:sz w:val="28"/>
          <w:szCs w:val="28"/>
        </w:rPr>
        <w:t xml:space="preserve"> </w:t>
      </w:r>
      <w:r w:rsidRPr="00A87D60">
        <w:rPr>
          <w:sz w:val="28"/>
          <w:szCs w:val="28"/>
        </w:rPr>
        <w:t xml:space="preserve">Стратегии  социально-экономического  развития  Свердловской области на период до 2020 года, Стратегии  социально-экономического развития Муниципального  образования  Красноуфимский  округ  на период  до 2020 </w:t>
      </w:r>
      <w:r w:rsidRPr="004F4D0A">
        <w:rPr>
          <w:sz w:val="28"/>
          <w:szCs w:val="28"/>
        </w:rPr>
        <w:t xml:space="preserve">года, основных направлений бюджетной и налоговой  политики Муниципального образования Красноуфимский округ  на 2016 год, утвержденных постановлением  главы </w:t>
      </w:r>
      <w:r>
        <w:rPr>
          <w:sz w:val="28"/>
          <w:szCs w:val="28"/>
        </w:rPr>
        <w:t xml:space="preserve">  </w:t>
      </w:r>
      <w:r w:rsidRPr="004F4D0A">
        <w:rPr>
          <w:sz w:val="28"/>
          <w:szCs w:val="28"/>
        </w:rPr>
        <w:t>МО   К</w:t>
      </w:r>
      <w:r>
        <w:rPr>
          <w:sz w:val="28"/>
          <w:szCs w:val="28"/>
        </w:rPr>
        <w:t>расноуфимский округ  от   11.11.2014 №107</w:t>
      </w:r>
      <w:r w:rsidRPr="004F4D0A">
        <w:rPr>
          <w:sz w:val="28"/>
          <w:szCs w:val="28"/>
        </w:rPr>
        <w:t>.</w:t>
      </w:r>
    </w:p>
    <w:p w:rsidR="0007217B" w:rsidRDefault="0007217B" w:rsidP="00EB1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 экспертизы   рассмотрены  вопросы,   определенные в  п.п.3.1.5.  Стандарта  внешнего   финансового   контроля «Проведения  экспертизы Проекта  решения  о  местном  бюджете», утвержденного   распоряжением Ревизионной комиссии от 27.12.2013 №61.</w:t>
      </w:r>
    </w:p>
    <w:p w:rsidR="0007217B" w:rsidRDefault="0007217B" w:rsidP="00CE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Муниципального образования Красноуфимский округ  «О бюджете Муниципального образования Красноуфимский округ на 2016 год» (далее – Проект решения</w:t>
      </w:r>
      <w:r w:rsidRPr="00F97090">
        <w:rPr>
          <w:sz w:val="28"/>
          <w:szCs w:val="28"/>
        </w:rPr>
        <w:t xml:space="preserve">)   </w:t>
      </w:r>
      <w:r w:rsidRPr="00294764">
        <w:rPr>
          <w:sz w:val="28"/>
          <w:szCs w:val="28"/>
        </w:rPr>
        <w:t xml:space="preserve">внесён   главой   администрации  МО Красноуфимский округ  на рассмотрение  в Думу </w:t>
      </w:r>
      <w:r>
        <w:rPr>
          <w:sz w:val="28"/>
          <w:szCs w:val="28"/>
        </w:rPr>
        <w:t>Муниципального образования</w:t>
      </w:r>
      <w:r w:rsidRPr="00294764">
        <w:rPr>
          <w:sz w:val="28"/>
          <w:szCs w:val="28"/>
        </w:rPr>
        <w:t xml:space="preserve">  Красноуфимский округ   13</w:t>
      </w:r>
      <w:r>
        <w:rPr>
          <w:sz w:val="28"/>
          <w:szCs w:val="28"/>
        </w:rPr>
        <w:t>.11.2015</w:t>
      </w:r>
      <w:r w:rsidRPr="00294764">
        <w:rPr>
          <w:sz w:val="28"/>
          <w:szCs w:val="28"/>
        </w:rPr>
        <w:t xml:space="preserve"> года, в  срок</w:t>
      </w:r>
      <w:r>
        <w:rPr>
          <w:sz w:val="28"/>
          <w:szCs w:val="28"/>
        </w:rPr>
        <w:t>, установленный статьей  80</w:t>
      </w:r>
      <w:r w:rsidRPr="00294764">
        <w:rPr>
          <w:sz w:val="28"/>
          <w:szCs w:val="28"/>
        </w:rPr>
        <w:t xml:space="preserve"> «</w:t>
      </w:r>
      <w:r>
        <w:rPr>
          <w:sz w:val="28"/>
          <w:szCs w:val="28"/>
        </w:rPr>
        <w:t>Особенности  применения  положений  настоящего решения при составлении  и утверждении  проекта  местного бюджета на 2016 год»</w:t>
      </w:r>
      <w:r w:rsidRPr="00294764">
        <w:rPr>
          <w:sz w:val="28"/>
          <w:szCs w:val="28"/>
        </w:rPr>
        <w:t xml:space="preserve">» решения Думы </w:t>
      </w:r>
      <w:r>
        <w:rPr>
          <w:sz w:val="28"/>
          <w:szCs w:val="28"/>
        </w:rPr>
        <w:t>Муниципального образования</w:t>
      </w:r>
      <w:r w:rsidRPr="00294764">
        <w:rPr>
          <w:sz w:val="28"/>
          <w:szCs w:val="28"/>
        </w:rPr>
        <w:t xml:space="preserve">  Красноуфимский</w:t>
      </w:r>
      <w:r>
        <w:rPr>
          <w:sz w:val="28"/>
          <w:szCs w:val="28"/>
        </w:rPr>
        <w:t xml:space="preserve"> округ  от  21.01.2012 года  №</w:t>
      </w:r>
      <w:r w:rsidRPr="00294764">
        <w:rPr>
          <w:sz w:val="28"/>
          <w:szCs w:val="28"/>
        </w:rPr>
        <w:t>516 «Об утверждении  Положения «О бюджетном  устройстве  и бюджетном   процессе в  МО Крас</w:t>
      </w:r>
      <w:r>
        <w:rPr>
          <w:sz w:val="28"/>
          <w:szCs w:val="28"/>
        </w:rPr>
        <w:t>ноуфимский округ» (в редакции от 29.10.2015 №351</w:t>
      </w:r>
      <w:r w:rsidRPr="00294764">
        <w:rPr>
          <w:sz w:val="28"/>
          <w:szCs w:val="28"/>
        </w:rPr>
        <w:t>).</w:t>
      </w:r>
    </w:p>
    <w:p w:rsidR="0007217B" w:rsidRDefault="0007217B" w:rsidP="00CE5E8F">
      <w:pPr>
        <w:ind w:firstLine="709"/>
        <w:jc w:val="both"/>
        <w:rPr>
          <w:sz w:val="28"/>
          <w:szCs w:val="28"/>
        </w:rPr>
      </w:pPr>
      <w:r w:rsidRPr="00FC2F77">
        <w:rPr>
          <w:sz w:val="28"/>
          <w:szCs w:val="28"/>
        </w:rPr>
        <w:t xml:space="preserve">Принятый  к  рассмотрению   Думой  </w:t>
      </w:r>
      <w:r>
        <w:rPr>
          <w:sz w:val="28"/>
          <w:szCs w:val="28"/>
        </w:rPr>
        <w:t>Муниципального образования</w:t>
      </w:r>
      <w:r w:rsidRPr="00FC2F77">
        <w:rPr>
          <w:sz w:val="28"/>
          <w:szCs w:val="28"/>
        </w:rPr>
        <w:t xml:space="preserve">  Красноуфимский округ    Проект  решения в  этот же день  направлен в Ревизионную комиссию, что  соответствует требованиям  статьи 43 «Порядок  подготовки  проекта решения  о местном бюджете  для рассмотрения  в первом чтении»</w:t>
      </w:r>
      <w:r>
        <w:rPr>
          <w:sz w:val="28"/>
          <w:szCs w:val="28"/>
        </w:rPr>
        <w:t xml:space="preserve"> </w:t>
      </w:r>
      <w:r w:rsidRPr="00FC2F77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FC2F77">
        <w:rPr>
          <w:sz w:val="28"/>
          <w:szCs w:val="28"/>
        </w:rPr>
        <w:t xml:space="preserve"> «О бюджетном  устройстве  и бюджетном   процессе в  МО Красноуфимский округ» (с изменениями).</w:t>
      </w:r>
    </w:p>
    <w:p w:rsidR="0007217B" w:rsidRDefault="0007217B" w:rsidP="00CE5E8F">
      <w:pPr>
        <w:ind w:firstLine="709"/>
        <w:jc w:val="both"/>
        <w:rPr>
          <w:sz w:val="28"/>
          <w:szCs w:val="28"/>
        </w:rPr>
      </w:pPr>
      <w:r w:rsidRPr="00FC2F77">
        <w:rPr>
          <w:sz w:val="28"/>
          <w:szCs w:val="28"/>
        </w:rPr>
        <w:t xml:space="preserve">Перечень и содержание документов, представленных одновременно с  Проектом решения, соответствуют требованиям статьи  42 «Внесение  проекта местного бюджета» решения Думы </w:t>
      </w:r>
      <w:r>
        <w:rPr>
          <w:sz w:val="28"/>
          <w:szCs w:val="28"/>
        </w:rPr>
        <w:t>Муниципального образования</w:t>
      </w:r>
      <w:r w:rsidRPr="00FC2F77">
        <w:rPr>
          <w:sz w:val="28"/>
          <w:szCs w:val="28"/>
        </w:rPr>
        <w:t xml:space="preserve">   Красноуфимский округ  от  21.01.2012 года  №  516 «Об утверждении  Положения «О бюджетном  устройстве  и бюджетном   процессе в  МО Красноуфимский округ» (с изменениями).</w:t>
      </w:r>
    </w:p>
    <w:p w:rsidR="0007217B" w:rsidRPr="00F90365" w:rsidRDefault="0007217B" w:rsidP="00FF6819">
      <w:pPr>
        <w:jc w:val="both"/>
        <w:rPr>
          <w:i/>
          <w:iCs/>
          <w:sz w:val="28"/>
          <w:szCs w:val="28"/>
        </w:rPr>
      </w:pPr>
      <w:r w:rsidRPr="00F90365">
        <w:rPr>
          <w:i/>
          <w:iCs/>
          <w:sz w:val="28"/>
          <w:szCs w:val="28"/>
        </w:rPr>
        <w:t xml:space="preserve">          Особенностями Проекта решения   являются:</w:t>
      </w:r>
    </w:p>
    <w:p w:rsidR="0007217B" w:rsidRDefault="0007217B" w:rsidP="00FF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утверждение  бюджета   Муниципального образования</w:t>
      </w:r>
      <w:r w:rsidRPr="00FC2F77">
        <w:rPr>
          <w:sz w:val="28"/>
          <w:szCs w:val="28"/>
        </w:rPr>
        <w:t xml:space="preserve">   Красноуфимский округ</w:t>
      </w:r>
      <w:r>
        <w:rPr>
          <w:sz w:val="28"/>
          <w:szCs w:val="28"/>
        </w:rPr>
        <w:t xml:space="preserve">   на один финансовый год, что согласуется  с изменениями, вносимыми  в Бюджетный   кодекс Российской Федерации и Положение</w:t>
      </w:r>
      <w:r w:rsidRPr="00FC2F77">
        <w:rPr>
          <w:sz w:val="28"/>
          <w:szCs w:val="28"/>
        </w:rPr>
        <w:t xml:space="preserve"> «О бюджетном  устройстве  и бюджетном   процессе в  МО Красноуфимский округ»</w:t>
      </w:r>
      <w:r>
        <w:rPr>
          <w:sz w:val="28"/>
          <w:szCs w:val="28"/>
        </w:rPr>
        <w:t>;</w:t>
      </w:r>
    </w:p>
    <w:p w:rsidR="0007217B" w:rsidRDefault="0007217B" w:rsidP="00FF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 бюджетных  ассигнований  по целевым статьям (муниципальным программам и непрограммным   направлениям   деятельности) с применением  десятичных кодов целевых статей  бюджета</w:t>
      </w:r>
      <w:r w:rsidRPr="00F9036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FC2F77">
        <w:rPr>
          <w:sz w:val="28"/>
          <w:szCs w:val="28"/>
        </w:rPr>
        <w:t xml:space="preserve">   Красноуфимский округ</w:t>
      </w:r>
      <w:r>
        <w:rPr>
          <w:sz w:val="28"/>
          <w:szCs w:val="28"/>
        </w:rPr>
        <w:t xml:space="preserve">, отражающих  коды  муниципальных программ, подпрограмм, основных мероприятий программ и направлений  расходов (приказ министерства  финансов Российской Федерации от 08.06.2015 года №90н). </w:t>
      </w:r>
    </w:p>
    <w:p w:rsidR="0007217B" w:rsidRDefault="0007217B" w:rsidP="00FF6819">
      <w:pPr>
        <w:jc w:val="both"/>
        <w:rPr>
          <w:sz w:val="28"/>
          <w:szCs w:val="28"/>
        </w:rPr>
      </w:pPr>
    </w:p>
    <w:p w:rsidR="0007217B" w:rsidRDefault="0007217B" w:rsidP="00E94669">
      <w:pPr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 Общая характеристика проекта решения Думы  МО Красноуфимский округ  «О бюджете Муниципального образования Красноуфимский округ на 2016  год»</w:t>
      </w:r>
    </w:p>
    <w:p w:rsidR="0007217B" w:rsidRDefault="0007217B" w:rsidP="00E94669">
      <w:pPr>
        <w:jc w:val="both"/>
        <w:rPr>
          <w:sz w:val="28"/>
          <w:szCs w:val="28"/>
        </w:rPr>
      </w:pPr>
    </w:p>
    <w:p w:rsidR="0007217B" w:rsidRDefault="0007217B" w:rsidP="00646E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169 Бюджетного   кодекса  Российской Федерации  Проект решения составляется на основе  прогноза   социально-экономического  развития в целях финансового обеспечения расходных обязательств. </w:t>
      </w:r>
    </w:p>
    <w:p w:rsidR="0007217B" w:rsidRDefault="0007217B" w:rsidP="00561E1C">
      <w:pPr>
        <w:ind w:firstLine="540"/>
        <w:jc w:val="both"/>
        <w:rPr>
          <w:sz w:val="28"/>
          <w:szCs w:val="28"/>
        </w:rPr>
      </w:pPr>
      <w:r w:rsidRPr="00F97090">
        <w:rPr>
          <w:sz w:val="28"/>
          <w:szCs w:val="28"/>
        </w:rPr>
        <w:t>Представленный  Прогноз социально-экономического развития</w:t>
      </w:r>
      <w:r>
        <w:rPr>
          <w:sz w:val="28"/>
          <w:szCs w:val="28"/>
        </w:rPr>
        <w:t xml:space="preserve"> Муниципального  образования</w:t>
      </w:r>
      <w:r w:rsidRPr="00FC2F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Красноуфимский округ на 2016 – 2018</w:t>
      </w:r>
      <w:r w:rsidRPr="00F97090">
        <w:rPr>
          <w:sz w:val="28"/>
          <w:szCs w:val="28"/>
        </w:rPr>
        <w:t xml:space="preserve"> годы, утверждён постановлением  администрации МО  </w:t>
      </w:r>
      <w:r>
        <w:rPr>
          <w:sz w:val="28"/>
          <w:szCs w:val="28"/>
        </w:rPr>
        <w:t xml:space="preserve"> Красноуфимский  округ  от 22.10.2015 №1079, что </w:t>
      </w:r>
      <w:r w:rsidRPr="00F97090">
        <w:rPr>
          <w:sz w:val="28"/>
          <w:szCs w:val="28"/>
        </w:rPr>
        <w:t xml:space="preserve">соответствует  сроку  установленному пунктом </w:t>
      </w:r>
      <w:r w:rsidRPr="00225DE7">
        <w:rPr>
          <w:sz w:val="28"/>
          <w:szCs w:val="28"/>
        </w:rPr>
        <w:t>28  постановления    администрации МО   Красноуфимский  округ   от   08.07.2015 № 701 «Об утверждении   Плана   мероприятий  по составлению проекта бюджета МО Красноуфимский округ на 2016  год и плановый период 2017 и 2018 годов» (направление на утверждение непозднее чем за 3 недели до внесения проекта бюджета в Думу МО Красноуфимский округ).</w:t>
      </w:r>
    </w:p>
    <w:p w:rsidR="0007217B" w:rsidRDefault="0007217B" w:rsidP="00561E1C">
      <w:pPr>
        <w:ind w:firstLine="540"/>
        <w:jc w:val="both"/>
        <w:rPr>
          <w:sz w:val="28"/>
          <w:szCs w:val="28"/>
        </w:rPr>
      </w:pPr>
    </w:p>
    <w:p w:rsidR="0007217B" w:rsidRDefault="0007217B" w:rsidP="00646E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Муниципального образования</w:t>
      </w:r>
      <w:r w:rsidRPr="00FC2F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Красноуфимский округ  на 2016 – 2018 годы   разработан  </w:t>
      </w:r>
      <w:r w:rsidRPr="003C33E1">
        <w:rPr>
          <w:sz w:val="28"/>
          <w:szCs w:val="28"/>
        </w:rPr>
        <w:t xml:space="preserve">в соответствии с Бюджетным </w:t>
      </w:r>
      <w:hyperlink r:id="rId5" w:history="1">
        <w:r w:rsidRPr="003C33E1">
          <w:rPr>
            <w:color w:val="0000FF"/>
            <w:sz w:val="28"/>
            <w:szCs w:val="28"/>
          </w:rPr>
          <w:t>кодексом</w:t>
        </w:r>
      </w:hyperlink>
      <w:r>
        <w:t xml:space="preserve"> </w:t>
      </w:r>
      <w:r w:rsidRPr="003C33E1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3C33E1"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28 июня 2014 года N 172-ФЗ «</w:t>
      </w:r>
      <w:r w:rsidRPr="003C33E1">
        <w:rPr>
          <w:sz w:val="28"/>
          <w:szCs w:val="28"/>
        </w:rPr>
        <w:t>О стратегическом план</w:t>
      </w:r>
      <w:r>
        <w:rPr>
          <w:sz w:val="28"/>
          <w:szCs w:val="28"/>
        </w:rPr>
        <w:t>ировании в Российской Федерации»</w:t>
      </w:r>
      <w:r w:rsidRPr="003C33E1">
        <w:rPr>
          <w:sz w:val="28"/>
          <w:szCs w:val="28"/>
        </w:rPr>
        <w:t xml:space="preserve">, </w:t>
      </w:r>
      <w:hyperlink r:id="rId7" w:history="1">
        <w:r w:rsidRPr="003C33E1">
          <w:rPr>
            <w:color w:val="0000FF"/>
            <w:sz w:val="28"/>
            <w:szCs w:val="28"/>
          </w:rPr>
          <w:t>Законом</w:t>
        </w:r>
      </w:hyperlink>
      <w:r w:rsidRPr="003C33E1">
        <w:rPr>
          <w:sz w:val="28"/>
          <w:szCs w:val="28"/>
        </w:rPr>
        <w:t xml:space="preserve"> Свердловской област</w:t>
      </w:r>
      <w:r>
        <w:rPr>
          <w:sz w:val="28"/>
          <w:szCs w:val="28"/>
        </w:rPr>
        <w:t>и от 15 июня 2015 года N 45-ОЗ «</w:t>
      </w:r>
      <w:r w:rsidRPr="003C33E1">
        <w:rPr>
          <w:sz w:val="28"/>
          <w:szCs w:val="28"/>
        </w:rPr>
        <w:t xml:space="preserve">О стратегическом планировании в Российской Федерации, осуществляемом на </w:t>
      </w:r>
      <w:r>
        <w:rPr>
          <w:sz w:val="28"/>
          <w:szCs w:val="28"/>
        </w:rPr>
        <w:t>территории Свердловской области»</w:t>
      </w:r>
      <w:r w:rsidRPr="003C33E1">
        <w:rPr>
          <w:sz w:val="28"/>
          <w:szCs w:val="28"/>
        </w:rPr>
        <w:t>,</w:t>
      </w:r>
      <w:r>
        <w:rPr>
          <w:sz w:val="28"/>
          <w:szCs w:val="28"/>
        </w:rPr>
        <w:t xml:space="preserve"> на  основе  сценарных  условий   определенных   в Стратегии социально-экономического развития  МО Красноуфимский округ   на период до 2020 года, утвержденной  постановлением    администрации МО Красноуфимский округ  от 06.03.2009 №114 «Об утверждении  Стратегии   социально-экономического развития  МО Красноуфимский округ    на период до 2020 года». </w:t>
      </w:r>
    </w:p>
    <w:p w:rsidR="0007217B" w:rsidRDefault="0007217B" w:rsidP="00646E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3C33E1">
        <w:rPr>
          <w:sz w:val="28"/>
          <w:szCs w:val="28"/>
        </w:rPr>
        <w:t xml:space="preserve"> разработки Прогноза социально-экономического</w:t>
      </w:r>
      <w:r>
        <w:rPr>
          <w:sz w:val="28"/>
          <w:szCs w:val="28"/>
        </w:rPr>
        <w:t xml:space="preserve">  </w:t>
      </w:r>
      <w:r w:rsidRPr="003C33E1">
        <w:rPr>
          <w:sz w:val="28"/>
          <w:szCs w:val="28"/>
        </w:rPr>
        <w:t>развития</w:t>
      </w:r>
      <w:r w:rsidRPr="00646E6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FC2F77">
        <w:rPr>
          <w:sz w:val="28"/>
          <w:szCs w:val="28"/>
        </w:rPr>
        <w:t xml:space="preserve"> </w:t>
      </w:r>
      <w:r w:rsidRPr="003C33E1"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 xml:space="preserve">, утвержден  </w:t>
      </w:r>
      <w:hyperlink r:id="rId8" w:history="1">
        <w:r w:rsidRPr="003C33E1">
          <w:rPr>
            <w:sz w:val="28"/>
            <w:szCs w:val="28"/>
          </w:rPr>
          <w:t>постановлением</w:t>
        </w:r>
      </w:hyperlink>
      <w:r>
        <w:t xml:space="preserve">  </w:t>
      </w:r>
      <w:r>
        <w:rPr>
          <w:sz w:val="28"/>
          <w:szCs w:val="28"/>
        </w:rPr>
        <w:t>главы</w:t>
      </w:r>
      <w:r w:rsidRPr="003C33E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FC2F77">
        <w:rPr>
          <w:sz w:val="28"/>
          <w:szCs w:val="28"/>
        </w:rPr>
        <w:t xml:space="preserve">   </w:t>
      </w:r>
      <w:r w:rsidRPr="003C33E1">
        <w:rPr>
          <w:sz w:val="28"/>
          <w:szCs w:val="28"/>
        </w:rPr>
        <w:t xml:space="preserve"> Красноуфимский округ от 05.07.2011 № 32</w:t>
      </w:r>
      <w:r>
        <w:rPr>
          <w:sz w:val="28"/>
          <w:szCs w:val="28"/>
        </w:rPr>
        <w:t xml:space="preserve">, что не соответствует  </w:t>
      </w:r>
      <w:r w:rsidRPr="008F5F00">
        <w:rPr>
          <w:sz w:val="28"/>
          <w:szCs w:val="28"/>
        </w:rPr>
        <w:t>требованию  пункта 2  статьи 173 БК  РФ</w:t>
      </w:r>
      <w:r>
        <w:rPr>
          <w:sz w:val="28"/>
          <w:szCs w:val="28"/>
        </w:rPr>
        <w:t>(</w:t>
      </w:r>
      <w:r w:rsidRPr="003C33E1">
        <w:rPr>
          <w:sz w:val="28"/>
          <w:szCs w:val="28"/>
        </w:rPr>
        <w:t>Прогноза социально-экономического</w:t>
      </w:r>
      <w:r>
        <w:rPr>
          <w:sz w:val="28"/>
          <w:szCs w:val="28"/>
        </w:rPr>
        <w:t xml:space="preserve">  </w:t>
      </w:r>
      <w:r w:rsidRPr="003C33E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 разрабатывается в Порядке , установленном местной администрацией).</w:t>
      </w:r>
    </w:p>
    <w:p w:rsidR="0007217B" w:rsidRDefault="0007217B" w:rsidP="00561E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  прогноза использован  инерционный сценарий ( вариант №1), который предполагает  сохранение сложившихся  инертных тенденций, снижение инвестиционной активности. Вариант   отражает  развитие экономики  в условиях замедления   внутреннего спроса.</w:t>
      </w:r>
    </w:p>
    <w:p w:rsidR="0007217B" w:rsidRPr="00F97090" w:rsidRDefault="0007217B" w:rsidP="00561E1C">
      <w:pPr>
        <w:ind w:firstLine="540"/>
        <w:jc w:val="both"/>
        <w:rPr>
          <w:sz w:val="28"/>
          <w:szCs w:val="28"/>
        </w:rPr>
      </w:pPr>
      <w:r w:rsidRPr="003E09BD">
        <w:rPr>
          <w:sz w:val="28"/>
          <w:szCs w:val="28"/>
        </w:rPr>
        <w:t xml:space="preserve">Предполагается  незначительное  улучшение производственной деятельности в отраслях  экономики в 2016-218 годах. Постепенное  ускорение  темпов прироста  экономики   </w:t>
      </w:r>
      <w:r>
        <w:rPr>
          <w:sz w:val="28"/>
          <w:szCs w:val="28"/>
        </w:rPr>
        <w:t>Муниципального образования</w:t>
      </w:r>
      <w:r w:rsidRPr="00FC2F77">
        <w:rPr>
          <w:sz w:val="28"/>
          <w:szCs w:val="28"/>
        </w:rPr>
        <w:t xml:space="preserve"> </w:t>
      </w:r>
      <w:r w:rsidRPr="003E09BD">
        <w:rPr>
          <w:sz w:val="28"/>
          <w:szCs w:val="28"/>
        </w:rPr>
        <w:t xml:space="preserve"> Красноуфимский округ </w:t>
      </w:r>
      <w:r>
        <w:rPr>
          <w:sz w:val="28"/>
          <w:szCs w:val="28"/>
        </w:rPr>
        <w:t xml:space="preserve">  </w:t>
      </w:r>
      <w:r w:rsidRPr="003E09BD">
        <w:rPr>
          <w:sz w:val="28"/>
          <w:szCs w:val="28"/>
        </w:rPr>
        <w:t>в 2016-218 годах   с  2%   до   5 %  в год. Прогнозируется  сдержанная динамика инвестиционной   деятельности.</w:t>
      </w:r>
    </w:p>
    <w:p w:rsidR="0007217B" w:rsidRDefault="0007217B" w:rsidP="00FF6819">
      <w:pPr>
        <w:jc w:val="both"/>
        <w:rPr>
          <w:sz w:val="28"/>
          <w:szCs w:val="28"/>
        </w:rPr>
      </w:pPr>
      <w:r w:rsidRPr="00F97090">
        <w:rPr>
          <w:sz w:val="28"/>
          <w:szCs w:val="28"/>
        </w:rPr>
        <w:t xml:space="preserve">        Показатели, предусмотренные  в  Проекте  решения</w:t>
      </w:r>
      <w:r>
        <w:rPr>
          <w:sz w:val="28"/>
          <w:szCs w:val="28"/>
        </w:rPr>
        <w:t xml:space="preserve"> на 2016 год</w:t>
      </w:r>
      <w:r w:rsidRPr="00F97090">
        <w:rPr>
          <w:sz w:val="28"/>
          <w:szCs w:val="28"/>
        </w:rPr>
        <w:t xml:space="preserve">, не </w:t>
      </w:r>
      <w:r>
        <w:rPr>
          <w:sz w:val="28"/>
          <w:szCs w:val="28"/>
        </w:rPr>
        <w:t xml:space="preserve">в полной мере </w:t>
      </w:r>
      <w:r w:rsidRPr="00F97090">
        <w:rPr>
          <w:sz w:val="28"/>
          <w:szCs w:val="28"/>
        </w:rPr>
        <w:t>согласуются с показателями, предусмотренными  в прогнозе социально-экономического развития</w:t>
      </w:r>
      <w:r w:rsidRPr="004E74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F97090">
        <w:rPr>
          <w:sz w:val="28"/>
          <w:szCs w:val="28"/>
        </w:rPr>
        <w:t xml:space="preserve"> Красноуфимс</w:t>
      </w:r>
      <w:r>
        <w:rPr>
          <w:sz w:val="28"/>
          <w:szCs w:val="28"/>
        </w:rPr>
        <w:t>кий округ  на 2016 – 2018</w:t>
      </w:r>
      <w:r w:rsidRPr="00F97090">
        <w:rPr>
          <w:sz w:val="28"/>
          <w:szCs w:val="28"/>
        </w:rPr>
        <w:t xml:space="preserve"> годы.</w:t>
      </w:r>
    </w:p>
    <w:p w:rsidR="0007217B" w:rsidRDefault="0007217B" w:rsidP="00FF6819">
      <w:pPr>
        <w:jc w:val="both"/>
        <w:rPr>
          <w:sz w:val="28"/>
          <w:szCs w:val="28"/>
        </w:rPr>
      </w:pPr>
    </w:p>
    <w:p w:rsidR="0007217B" w:rsidRDefault="0007217B" w:rsidP="00FF6819">
      <w:pPr>
        <w:jc w:val="both"/>
        <w:rPr>
          <w:sz w:val="28"/>
          <w:szCs w:val="28"/>
        </w:rPr>
      </w:pPr>
    </w:p>
    <w:p w:rsidR="0007217B" w:rsidRDefault="0007217B" w:rsidP="00FF6819">
      <w:pPr>
        <w:jc w:val="both"/>
        <w:rPr>
          <w:sz w:val="28"/>
          <w:szCs w:val="28"/>
        </w:rPr>
      </w:pPr>
    </w:p>
    <w:p w:rsidR="0007217B" w:rsidRDefault="0007217B" w:rsidP="000C2D27">
      <w:pPr>
        <w:tabs>
          <w:tab w:val="left" w:pos="1620"/>
        </w:tabs>
        <w:ind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  характеристики  местного бюджета  за 2014-2016 год  представлены  в таблице 1</w:t>
      </w:r>
    </w:p>
    <w:p w:rsidR="0007217B" w:rsidRDefault="0007217B" w:rsidP="00DA286D">
      <w:pPr>
        <w:tabs>
          <w:tab w:val="left" w:pos="1620"/>
        </w:tabs>
        <w:ind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Таблица 1</w:t>
      </w:r>
    </w:p>
    <w:tbl>
      <w:tblPr>
        <w:tblW w:w="10276" w:type="dxa"/>
        <w:tblInd w:w="-106" w:type="dxa"/>
        <w:tblLayout w:type="fixed"/>
        <w:tblLook w:val="0000"/>
      </w:tblPr>
      <w:tblGrid>
        <w:gridCol w:w="1486"/>
        <w:gridCol w:w="929"/>
        <w:gridCol w:w="1066"/>
        <w:gridCol w:w="1218"/>
        <w:gridCol w:w="1221"/>
        <w:gridCol w:w="1098"/>
        <w:gridCol w:w="1260"/>
        <w:gridCol w:w="947"/>
        <w:gridCol w:w="1051"/>
      </w:tblGrid>
      <w:tr w:rsidR="0007217B" w:rsidRPr="00C72173">
        <w:trPr>
          <w:trHeight w:val="292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center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 xml:space="preserve">Наименование  показателя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center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217B" w:rsidRPr="00C72173" w:rsidRDefault="0007217B" w:rsidP="006D4E3E">
            <w:pPr>
              <w:jc w:val="center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6D4E3E">
            <w:pPr>
              <w:jc w:val="center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7217B" w:rsidRPr="00C72173" w:rsidRDefault="0007217B" w:rsidP="006D4E3E">
            <w:pPr>
              <w:rPr>
                <w:sz w:val="20"/>
                <w:szCs w:val="20"/>
              </w:rPr>
            </w:pPr>
            <w:r w:rsidRPr="00C72173">
              <w:rPr>
                <w:sz w:val="20"/>
                <w:szCs w:val="20"/>
              </w:rPr>
              <w:t>проект решения на 2016 год</w:t>
            </w:r>
          </w:p>
        </w:tc>
      </w:tr>
      <w:tr w:rsidR="0007217B" w:rsidRPr="00C72173">
        <w:trPr>
          <w:trHeight w:val="302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C72173" w:rsidRDefault="0007217B" w:rsidP="00C721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C72173" w:rsidRDefault="0007217B" w:rsidP="00C721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center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center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center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 xml:space="preserve">% </w:t>
            </w:r>
            <w:r>
              <w:rPr>
                <w:color w:val="000000"/>
                <w:sz w:val="20"/>
                <w:szCs w:val="20"/>
              </w:rPr>
              <w:t xml:space="preserve"> исполнения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center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center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ожидаемая  оценка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center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 xml:space="preserve">% </w:t>
            </w:r>
            <w:r>
              <w:rPr>
                <w:color w:val="000000"/>
                <w:sz w:val="20"/>
                <w:szCs w:val="20"/>
              </w:rPr>
              <w:t xml:space="preserve"> исполнения 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17B" w:rsidRPr="00C72173" w:rsidRDefault="0007217B" w:rsidP="00C72173">
            <w:pPr>
              <w:rPr>
                <w:sz w:val="20"/>
                <w:szCs w:val="20"/>
              </w:rPr>
            </w:pPr>
          </w:p>
        </w:tc>
      </w:tr>
      <w:tr w:rsidR="0007217B" w:rsidRPr="00C72173">
        <w:trPr>
          <w:trHeight w:val="25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1235398,2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1196864,3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1133232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1119369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7B" w:rsidRPr="00C72173" w:rsidRDefault="0007217B" w:rsidP="00C72173">
            <w:pPr>
              <w:jc w:val="right"/>
              <w:rPr>
                <w:sz w:val="20"/>
                <w:szCs w:val="20"/>
              </w:rPr>
            </w:pPr>
            <w:r w:rsidRPr="00C72173">
              <w:rPr>
                <w:sz w:val="20"/>
                <w:szCs w:val="20"/>
              </w:rPr>
              <w:t>965236,6</w:t>
            </w:r>
          </w:p>
        </w:tc>
      </w:tr>
      <w:tr w:rsidR="0007217B" w:rsidRPr="00C72173">
        <w:trPr>
          <w:trHeight w:val="25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 xml:space="preserve">собственные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180632,6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154384,6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191910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178047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7B" w:rsidRPr="00C72173" w:rsidRDefault="0007217B" w:rsidP="00C72173">
            <w:pPr>
              <w:jc w:val="right"/>
              <w:rPr>
                <w:sz w:val="20"/>
                <w:szCs w:val="20"/>
              </w:rPr>
            </w:pPr>
            <w:r w:rsidRPr="00C72173">
              <w:rPr>
                <w:sz w:val="20"/>
                <w:szCs w:val="20"/>
              </w:rPr>
              <w:t>206350</w:t>
            </w:r>
          </w:p>
        </w:tc>
      </w:tr>
      <w:tr w:rsidR="0007217B" w:rsidRPr="00C72173">
        <w:trPr>
          <w:trHeight w:val="25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безвозмездные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1054765,6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1042479,7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941322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941322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7B" w:rsidRPr="00C72173" w:rsidRDefault="0007217B" w:rsidP="00C72173">
            <w:pPr>
              <w:jc w:val="right"/>
              <w:rPr>
                <w:sz w:val="20"/>
                <w:szCs w:val="20"/>
              </w:rPr>
            </w:pPr>
            <w:r w:rsidRPr="00C72173">
              <w:rPr>
                <w:sz w:val="20"/>
                <w:szCs w:val="20"/>
              </w:rPr>
              <w:t>758886,6</w:t>
            </w:r>
          </w:p>
        </w:tc>
      </w:tr>
      <w:tr w:rsidR="0007217B" w:rsidRPr="00C72173">
        <w:trPr>
          <w:trHeight w:val="25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1222663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1024139,6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1176079,7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1044211,5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7B" w:rsidRPr="00C72173" w:rsidRDefault="0007217B" w:rsidP="00C72173">
            <w:pPr>
              <w:jc w:val="right"/>
              <w:rPr>
                <w:sz w:val="20"/>
                <w:szCs w:val="20"/>
              </w:rPr>
            </w:pPr>
            <w:r w:rsidRPr="00C72173">
              <w:rPr>
                <w:sz w:val="20"/>
                <w:szCs w:val="20"/>
              </w:rPr>
              <w:t>969816,5</w:t>
            </w:r>
          </w:p>
        </w:tc>
      </w:tr>
      <w:tr w:rsidR="0007217B" w:rsidRPr="00C72173">
        <w:trPr>
          <w:trHeight w:val="25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center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-5453,6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center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7B" w:rsidRPr="00C72173" w:rsidRDefault="0007217B" w:rsidP="00C7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-42847,7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7B" w:rsidRPr="00C72173" w:rsidRDefault="0007217B" w:rsidP="00C72173">
            <w:pPr>
              <w:rPr>
                <w:sz w:val="20"/>
                <w:szCs w:val="20"/>
              </w:rPr>
            </w:pPr>
            <w:r w:rsidRPr="00C721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7B" w:rsidRPr="00C72173" w:rsidRDefault="0007217B" w:rsidP="00C72173">
            <w:pPr>
              <w:jc w:val="right"/>
              <w:rPr>
                <w:sz w:val="20"/>
                <w:szCs w:val="20"/>
              </w:rPr>
            </w:pPr>
            <w:r w:rsidRPr="00C72173">
              <w:rPr>
                <w:sz w:val="20"/>
                <w:szCs w:val="20"/>
              </w:rPr>
              <w:t>-4579,9</w:t>
            </w:r>
          </w:p>
        </w:tc>
      </w:tr>
      <w:tr w:rsidR="0007217B" w:rsidRPr="00C72173">
        <w:trPr>
          <w:trHeight w:val="25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center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center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150725,2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6E7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center"/>
              <w:rPr>
                <w:color w:val="000000"/>
                <w:sz w:val="20"/>
                <w:szCs w:val="20"/>
              </w:rPr>
            </w:pPr>
            <w:r w:rsidRPr="00C72173">
              <w:rPr>
                <w:color w:val="000000"/>
                <w:sz w:val="20"/>
                <w:szCs w:val="20"/>
              </w:rPr>
              <w:t>75157,5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C72173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21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7B" w:rsidRPr="00C72173" w:rsidRDefault="0007217B" w:rsidP="00C72173">
            <w:pPr>
              <w:rPr>
                <w:sz w:val="20"/>
                <w:szCs w:val="20"/>
              </w:rPr>
            </w:pPr>
            <w:r w:rsidRPr="00C72173">
              <w:rPr>
                <w:sz w:val="20"/>
                <w:szCs w:val="20"/>
              </w:rPr>
              <w:t> </w:t>
            </w:r>
          </w:p>
        </w:tc>
      </w:tr>
      <w:tr w:rsidR="0007217B" w:rsidRPr="006E7582">
        <w:trPr>
          <w:trHeight w:val="28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B" w:rsidRPr="006E7582" w:rsidRDefault="0007217B" w:rsidP="00C721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7582">
              <w:rPr>
                <w:b/>
                <w:bCs/>
                <w:color w:val="000000"/>
                <w:sz w:val="20"/>
                <w:szCs w:val="20"/>
              </w:rPr>
              <w:t>Размер дефицита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6E7582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7582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Default="0007217B" w:rsidP="00C721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217B" w:rsidRPr="006E7582" w:rsidRDefault="0007217B" w:rsidP="00C721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758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Default="0007217B" w:rsidP="00C721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217B" w:rsidRPr="006E7582" w:rsidRDefault="0007217B" w:rsidP="00C721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758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7217B" w:rsidRPr="006E7582" w:rsidRDefault="0007217B" w:rsidP="00CF57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0</w:t>
            </w:r>
            <w:r w:rsidRPr="006E75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6E7582" w:rsidRDefault="0007217B" w:rsidP="00C721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6E7582" w:rsidRDefault="0007217B" w:rsidP="00C721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7B" w:rsidRPr="006E7582" w:rsidRDefault="0007217B" w:rsidP="00C721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75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7B" w:rsidRPr="006E7582" w:rsidRDefault="0007217B" w:rsidP="006E75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6E758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07217B" w:rsidRDefault="0007217B" w:rsidP="000C2D27">
      <w:pPr>
        <w:ind w:right="355"/>
        <w:jc w:val="both"/>
        <w:rPr>
          <w:sz w:val="28"/>
          <w:szCs w:val="28"/>
        </w:rPr>
      </w:pPr>
    </w:p>
    <w:p w:rsidR="0007217B" w:rsidRDefault="0007217B" w:rsidP="00FF6819">
      <w:pPr>
        <w:ind w:firstLine="708"/>
        <w:jc w:val="both"/>
        <w:rPr>
          <w:sz w:val="28"/>
          <w:szCs w:val="28"/>
        </w:rPr>
      </w:pPr>
      <w:r w:rsidRPr="0002015B">
        <w:rPr>
          <w:sz w:val="28"/>
          <w:szCs w:val="28"/>
        </w:rPr>
        <w:t>Динамика основных характеристик местного бюджета на 2016 год характеризуется   незначительным  ростом расходов над доходами</w:t>
      </w:r>
      <w:r>
        <w:rPr>
          <w:sz w:val="28"/>
          <w:szCs w:val="28"/>
        </w:rPr>
        <w:t>.</w:t>
      </w:r>
    </w:p>
    <w:p w:rsidR="0007217B" w:rsidRDefault="0007217B" w:rsidP="00995FC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В  </w:t>
      </w:r>
      <w:r w:rsidRPr="00F97090">
        <w:rPr>
          <w:sz w:val="28"/>
          <w:szCs w:val="28"/>
        </w:rPr>
        <w:t>Проекте  решения</w:t>
      </w:r>
      <w:r>
        <w:rPr>
          <w:sz w:val="28"/>
          <w:szCs w:val="28"/>
        </w:rPr>
        <w:t xml:space="preserve">  на 2016 год   доходная   часть предусмотрена в сумме 965 236,6 тыс.рублей и  расходная часть предусмотрена в сумме  969 816,5 тыс. рублей.</w:t>
      </w:r>
    </w:p>
    <w:p w:rsidR="0007217B" w:rsidRDefault="0007217B" w:rsidP="00836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 </w:t>
      </w:r>
      <w:r w:rsidRPr="00995FCF">
        <w:rPr>
          <w:sz w:val="28"/>
          <w:szCs w:val="28"/>
        </w:rPr>
        <w:t xml:space="preserve">Муниципального   образования </w:t>
      </w:r>
      <w:r>
        <w:rPr>
          <w:sz w:val="28"/>
          <w:szCs w:val="28"/>
        </w:rPr>
        <w:t xml:space="preserve"> Красноуфимский округ (далее  местный  бюджет) на 2016 год  сформирован на основе  муниципальных  программ МО Красноуфимский округ. </w:t>
      </w:r>
    </w:p>
    <w:p w:rsidR="0007217B" w:rsidRDefault="0007217B" w:rsidP="004E7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Проекте  решения,  о</w:t>
      </w:r>
      <w:r w:rsidRPr="00995FCF">
        <w:rPr>
          <w:sz w:val="28"/>
          <w:szCs w:val="28"/>
        </w:rPr>
        <w:t xml:space="preserve">бщий  объем прогноза  доходной части на 2016 год, </w:t>
      </w:r>
      <w:r>
        <w:rPr>
          <w:sz w:val="28"/>
          <w:szCs w:val="28"/>
        </w:rPr>
        <w:t xml:space="preserve">в сравнении с </w:t>
      </w:r>
      <w:r w:rsidRPr="00995FCF">
        <w:rPr>
          <w:sz w:val="28"/>
          <w:szCs w:val="28"/>
        </w:rPr>
        <w:t>ранее утвержденным  решением Думы  МО  Красноуфимский округ  от  18.12.2014г № 278 «О бюджете   Муниципального   образования  Красноуфимский   округ на 2015 год и плановый период 2016 и 2017 годов</w:t>
      </w:r>
      <w:r w:rsidRPr="0044419C">
        <w:rPr>
          <w:sz w:val="28"/>
          <w:szCs w:val="28"/>
        </w:rPr>
        <w:t xml:space="preserve">» (далее - решение от  18.12.2014г.№ 278) увеличился   на  </w:t>
      </w:r>
      <w:r>
        <w:rPr>
          <w:sz w:val="28"/>
          <w:szCs w:val="28"/>
        </w:rPr>
        <w:t xml:space="preserve">32 719,9  </w:t>
      </w:r>
      <w:r w:rsidRPr="0044419C">
        <w:rPr>
          <w:sz w:val="28"/>
          <w:szCs w:val="28"/>
        </w:rPr>
        <w:t>тыс. рублей, и</w:t>
      </w:r>
      <w:r>
        <w:rPr>
          <w:sz w:val="28"/>
          <w:szCs w:val="28"/>
        </w:rPr>
        <w:t>ли  на  3,5</w:t>
      </w:r>
      <w:r w:rsidRPr="0044419C">
        <w:rPr>
          <w:sz w:val="28"/>
          <w:szCs w:val="28"/>
        </w:rPr>
        <w:t xml:space="preserve">  %,  </w:t>
      </w:r>
      <w:r>
        <w:rPr>
          <w:sz w:val="28"/>
          <w:szCs w:val="28"/>
        </w:rPr>
        <w:t xml:space="preserve">в том числе: на  счет  увеличения  </w:t>
      </w:r>
      <w:r w:rsidRPr="00995FCF">
        <w:rPr>
          <w:sz w:val="28"/>
          <w:szCs w:val="28"/>
        </w:rPr>
        <w:t xml:space="preserve">объем прогноза  </w:t>
      </w:r>
      <w:r>
        <w:rPr>
          <w:sz w:val="28"/>
          <w:szCs w:val="28"/>
        </w:rPr>
        <w:t xml:space="preserve">собственных поступлений   на 27 497,5 тыс. рублей или 15,4 % </w:t>
      </w:r>
      <w:r w:rsidRPr="000345C9">
        <w:rPr>
          <w:sz w:val="28"/>
          <w:szCs w:val="28"/>
        </w:rPr>
        <w:t>и за счёт   безвозмездных    поступлений   на  5222,4 тыс.рублей  или на  0,7 %.</w:t>
      </w:r>
    </w:p>
    <w:p w:rsidR="0007217B" w:rsidRPr="000345C9" w:rsidRDefault="0007217B" w:rsidP="00020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сравнении  общего </w:t>
      </w:r>
      <w:r w:rsidRPr="00995FCF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а </w:t>
      </w:r>
      <w:r w:rsidRPr="00995FCF">
        <w:rPr>
          <w:sz w:val="28"/>
          <w:szCs w:val="28"/>
        </w:rPr>
        <w:t xml:space="preserve"> прогноза  доходной части местного бюджета на 2016 год</w:t>
      </w:r>
      <w:r>
        <w:rPr>
          <w:sz w:val="28"/>
          <w:szCs w:val="28"/>
        </w:rPr>
        <w:t xml:space="preserve"> к </w:t>
      </w:r>
      <w:r w:rsidRPr="00995FCF">
        <w:rPr>
          <w:sz w:val="28"/>
          <w:szCs w:val="28"/>
        </w:rPr>
        <w:t xml:space="preserve">утвержденным  </w:t>
      </w:r>
      <w:r>
        <w:rPr>
          <w:sz w:val="28"/>
          <w:szCs w:val="28"/>
        </w:rPr>
        <w:t>показателям  на 2015 год   решения от  18.12.2014г.№ 278 (с изменением)  снижение  составляет в размере 167 995,4 тыс. рублей или 14,8 %.</w:t>
      </w:r>
    </w:p>
    <w:p w:rsidR="0007217B" w:rsidRDefault="0007217B" w:rsidP="00020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</w:t>
      </w:r>
      <w:r w:rsidRPr="00034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</w:t>
      </w:r>
      <w:r w:rsidRPr="000345C9">
        <w:rPr>
          <w:sz w:val="28"/>
          <w:szCs w:val="28"/>
        </w:rPr>
        <w:t xml:space="preserve"> местного  бюджета на 2016 год  предусматривается </w:t>
      </w:r>
      <w:r>
        <w:rPr>
          <w:sz w:val="28"/>
          <w:szCs w:val="28"/>
        </w:rPr>
        <w:t xml:space="preserve"> </w:t>
      </w:r>
      <w:r w:rsidRPr="000345C9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  </w:t>
      </w:r>
      <w:r w:rsidRPr="000345C9">
        <w:rPr>
          <w:sz w:val="28"/>
          <w:szCs w:val="28"/>
        </w:rPr>
        <w:t>решения   в объёме  969</w:t>
      </w:r>
      <w:r>
        <w:rPr>
          <w:sz w:val="28"/>
          <w:szCs w:val="28"/>
        </w:rPr>
        <w:t xml:space="preserve"> </w:t>
      </w:r>
      <w:r w:rsidRPr="000345C9">
        <w:rPr>
          <w:sz w:val="28"/>
          <w:szCs w:val="28"/>
        </w:rPr>
        <w:t xml:space="preserve">816,5 тыс. руб., что на  </w:t>
      </w:r>
      <w:r w:rsidRPr="001630B9">
        <w:rPr>
          <w:sz w:val="28"/>
          <w:szCs w:val="28"/>
        </w:rPr>
        <w:t>33 436,4тыс. руб. или  3,5 %   выше   плановых назначений, установленных  решением Думы МО Красноуфимский округ  от 18.12.2014  года № 278</w:t>
      </w:r>
      <w:r>
        <w:rPr>
          <w:sz w:val="28"/>
          <w:szCs w:val="28"/>
        </w:rPr>
        <w:t xml:space="preserve"> (с изменениями) на 2016 год</w:t>
      </w:r>
      <w:r w:rsidRPr="001630B9">
        <w:rPr>
          <w:sz w:val="28"/>
          <w:szCs w:val="28"/>
        </w:rPr>
        <w:t>.</w:t>
      </w:r>
    </w:p>
    <w:p w:rsidR="0007217B" w:rsidRPr="001630B9" w:rsidRDefault="0007217B" w:rsidP="00503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сравнении  общего </w:t>
      </w:r>
      <w:r w:rsidRPr="00995FCF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а расходов </w:t>
      </w:r>
      <w:r w:rsidRPr="00995FCF">
        <w:rPr>
          <w:sz w:val="28"/>
          <w:szCs w:val="28"/>
        </w:rPr>
        <w:t>местного бюджета на 2016 год</w:t>
      </w:r>
      <w:r>
        <w:rPr>
          <w:sz w:val="28"/>
          <w:szCs w:val="28"/>
        </w:rPr>
        <w:t xml:space="preserve"> к </w:t>
      </w:r>
      <w:r w:rsidRPr="00995FCF">
        <w:rPr>
          <w:sz w:val="28"/>
          <w:szCs w:val="28"/>
        </w:rPr>
        <w:t xml:space="preserve">утвержденным  </w:t>
      </w:r>
      <w:r>
        <w:rPr>
          <w:sz w:val="28"/>
          <w:szCs w:val="28"/>
        </w:rPr>
        <w:t>показателям  на 2015 год   решения от  18.12.2014г.№ 278  снижение  составляет в размере 165 130,6 тыс. рублей или 14,5%.</w:t>
      </w:r>
    </w:p>
    <w:p w:rsidR="0007217B" w:rsidRPr="007A444E" w:rsidRDefault="0007217B" w:rsidP="00020B02">
      <w:pPr>
        <w:ind w:firstLine="708"/>
        <w:jc w:val="both"/>
        <w:rPr>
          <w:sz w:val="28"/>
          <w:szCs w:val="28"/>
        </w:rPr>
      </w:pPr>
      <w:r w:rsidRPr="001630B9">
        <w:rPr>
          <w:sz w:val="28"/>
          <w:szCs w:val="28"/>
        </w:rPr>
        <w:t xml:space="preserve">В 2016 году объем финансовой помощи из областного бюджета в сравнении с 2015 годом   </w:t>
      </w:r>
      <w:r w:rsidRPr="007A444E">
        <w:rPr>
          <w:sz w:val="28"/>
          <w:szCs w:val="28"/>
        </w:rPr>
        <w:t>уменьшиться  на  182 435,4 тыс. руб.  или 19,4 %.</w:t>
      </w:r>
    </w:p>
    <w:p w:rsidR="0007217B" w:rsidRPr="00AF354F" w:rsidRDefault="0007217B" w:rsidP="00020B02">
      <w:pPr>
        <w:ind w:firstLine="709"/>
        <w:jc w:val="both"/>
        <w:rPr>
          <w:sz w:val="28"/>
          <w:szCs w:val="28"/>
        </w:rPr>
      </w:pPr>
      <w:r w:rsidRPr="00AF354F">
        <w:rPr>
          <w:sz w:val="28"/>
          <w:szCs w:val="28"/>
        </w:rPr>
        <w:t>Муниципальное  образование Красноуфимский округ, является высоко  дотационным, получает  дотации и субсидии на выравнивание бюджетной обеспеченности городских округов Свердловской области.  Кроме того, происходит увеличение размеров других форм межбюджетных трансфертов целевого характера – субсидий, субвенций.</w:t>
      </w:r>
    </w:p>
    <w:p w:rsidR="0007217B" w:rsidRPr="002B7794" w:rsidRDefault="0007217B" w:rsidP="00020B02">
      <w:pPr>
        <w:ind w:firstLine="709"/>
        <w:jc w:val="both"/>
        <w:rPr>
          <w:sz w:val="28"/>
          <w:szCs w:val="28"/>
        </w:rPr>
      </w:pPr>
      <w:r w:rsidRPr="007A444E">
        <w:rPr>
          <w:sz w:val="28"/>
          <w:szCs w:val="28"/>
        </w:rPr>
        <w:t xml:space="preserve">Как   и в прошлые  годы,  удалось сохранить   социальную направленность  расходов. На  решение социальных вопросов  приходиться </w:t>
      </w:r>
      <w:r>
        <w:rPr>
          <w:sz w:val="28"/>
          <w:szCs w:val="28"/>
        </w:rPr>
        <w:t>811 946</w:t>
      </w:r>
      <w:r w:rsidRPr="002B779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или более 83</w:t>
      </w:r>
      <w:r w:rsidRPr="002B7794">
        <w:rPr>
          <w:sz w:val="28"/>
          <w:szCs w:val="28"/>
        </w:rPr>
        <w:t xml:space="preserve">%  всех расходных обязательств местного  бюджета  2016 года. </w:t>
      </w:r>
    </w:p>
    <w:p w:rsidR="0007217B" w:rsidRPr="00880A3D" w:rsidRDefault="0007217B" w:rsidP="00020B02">
      <w:pPr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 xml:space="preserve">В   Проекте  решения   в  2016 году  предусмотрено: </w:t>
      </w:r>
    </w:p>
    <w:p w:rsidR="0007217B" w:rsidRPr="0014224B" w:rsidRDefault="0007217B" w:rsidP="00020B02">
      <w:pPr>
        <w:ind w:firstLine="709"/>
        <w:jc w:val="both"/>
        <w:rPr>
          <w:sz w:val="28"/>
          <w:szCs w:val="28"/>
        </w:rPr>
      </w:pPr>
      <w:r w:rsidRPr="00880A3D">
        <w:rPr>
          <w:sz w:val="28"/>
          <w:szCs w:val="28"/>
        </w:rPr>
        <w:t>- 607 895,9</w:t>
      </w:r>
      <w:r>
        <w:rPr>
          <w:sz w:val="28"/>
          <w:szCs w:val="28"/>
        </w:rPr>
        <w:t xml:space="preserve"> </w:t>
      </w:r>
      <w:r w:rsidRPr="00880A3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80A3D">
        <w:rPr>
          <w:sz w:val="28"/>
          <w:szCs w:val="28"/>
        </w:rPr>
        <w:t xml:space="preserve">руб.  на финансирование   системы  образования, что на  </w:t>
      </w:r>
      <w:r w:rsidRPr="0014224B">
        <w:rPr>
          <w:sz w:val="28"/>
          <w:szCs w:val="28"/>
        </w:rPr>
        <w:t>36 835,3 тыс. руб. или  6,5 % больше   показателя , предусмотренного на 2016 год    в решении от  18.12.2014г.№ 278  (571060,6 тыс. руб.);</w:t>
      </w:r>
    </w:p>
    <w:p w:rsidR="0007217B" w:rsidRPr="008361AB" w:rsidRDefault="0007217B" w:rsidP="00020B02">
      <w:pPr>
        <w:ind w:firstLine="709"/>
        <w:jc w:val="both"/>
        <w:rPr>
          <w:sz w:val="28"/>
          <w:szCs w:val="28"/>
          <w:highlight w:val="yellow"/>
        </w:rPr>
      </w:pPr>
      <w:r w:rsidRPr="002452F2">
        <w:rPr>
          <w:sz w:val="28"/>
          <w:szCs w:val="28"/>
        </w:rPr>
        <w:t>-  102 962,3</w:t>
      </w:r>
      <w:r>
        <w:rPr>
          <w:sz w:val="28"/>
          <w:szCs w:val="28"/>
        </w:rPr>
        <w:t xml:space="preserve"> </w:t>
      </w:r>
      <w:r w:rsidRPr="002452F2">
        <w:rPr>
          <w:sz w:val="28"/>
          <w:szCs w:val="28"/>
        </w:rPr>
        <w:t xml:space="preserve">тыс.рублей  на финансирование  культуры, что на  12 094,7  </w:t>
      </w:r>
      <w:r w:rsidRPr="00F00A1F">
        <w:rPr>
          <w:sz w:val="28"/>
          <w:szCs w:val="28"/>
        </w:rPr>
        <w:t>тыс. руб. или   10,5%   ниже показателя</w:t>
      </w:r>
      <w:r w:rsidRPr="0014224B">
        <w:rPr>
          <w:sz w:val="28"/>
          <w:szCs w:val="28"/>
        </w:rPr>
        <w:t xml:space="preserve"> , предусмотренного на 2016 год    в решении от  18.12.2014г.№ </w:t>
      </w:r>
      <w:r w:rsidRPr="00F00A1F">
        <w:rPr>
          <w:sz w:val="28"/>
          <w:szCs w:val="28"/>
        </w:rPr>
        <w:t>278 ( 115 057 тыс. руб.);</w:t>
      </w:r>
    </w:p>
    <w:p w:rsidR="0007217B" w:rsidRDefault="0007217B" w:rsidP="00020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101087,8</w:t>
      </w:r>
      <w:r w:rsidRPr="00BC43FA">
        <w:rPr>
          <w:sz w:val="28"/>
          <w:szCs w:val="28"/>
        </w:rPr>
        <w:t xml:space="preserve"> тыс. руб. на   финансирование  социальной  политики, что на</w:t>
      </w:r>
    </w:p>
    <w:p w:rsidR="0007217B" w:rsidRPr="0014224B" w:rsidRDefault="0007217B" w:rsidP="00AB1DE1">
      <w:pPr>
        <w:jc w:val="both"/>
        <w:rPr>
          <w:sz w:val="28"/>
          <w:szCs w:val="28"/>
        </w:rPr>
      </w:pPr>
      <w:r>
        <w:rPr>
          <w:sz w:val="28"/>
          <w:szCs w:val="28"/>
        </w:rPr>
        <w:t>4 503,8</w:t>
      </w:r>
      <w:r w:rsidRPr="00AB1DE1">
        <w:rPr>
          <w:sz w:val="28"/>
          <w:szCs w:val="28"/>
        </w:rPr>
        <w:t xml:space="preserve"> тыс. руб. или  3,0 %   больше   </w:t>
      </w:r>
      <w:r w:rsidRPr="0014224B">
        <w:rPr>
          <w:sz w:val="28"/>
          <w:szCs w:val="28"/>
        </w:rPr>
        <w:t>показател</w:t>
      </w:r>
      <w:r>
        <w:rPr>
          <w:sz w:val="28"/>
          <w:szCs w:val="28"/>
        </w:rPr>
        <w:t>я</w:t>
      </w:r>
      <w:r w:rsidRPr="0014224B">
        <w:rPr>
          <w:sz w:val="28"/>
          <w:szCs w:val="28"/>
        </w:rPr>
        <w:t xml:space="preserve">, предусмотренного на 2016 год    в решении от  18.12.2014г.№ 278 </w:t>
      </w:r>
      <w:r>
        <w:rPr>
          <w:sz w:val="28"/>
          <w:szCs w:val="28"/>
        </w:rPr>
        <w:t xml:space="preserve">( 96 584 </w:t>
      </w:r>
      <w:r w:rsidRPr="0014224B">
        <w:rPr>
          <w:sz w:val="28"/>
          <w:szCs w:val="28"/>
        </w:rPr>
        <w:t>тыс. руб.)</w:t>
      </w:r>
      <w:r>
        <w:rPr>
          <w:sz w:val="28"/>
          <w:szCs w:val="28"/>
        </w:rPr>
        <w:t>.</w:t>
      </w:r>
    </w:p>
    <w:p w:rsidR="0007217B" w:rsidRPr="006B47E4" w:rsidRDefault="0007217B" w:rsidP="00020B02">
      <w:pPr>
        <w:ind w:firstLine="709"/>
        <w:jc w:val="both"/>
        <w:rPr>
          <w:sz w:val="28"/>
          <w:szCs w:val="28"/>
        </w:rPr>
      </w:pPr>
      <w:r w:rsidRPr="006B47E4">
        <w:rPr>
          <w:sz w:val="28"/>
          <w:szCs w:val="28"/>
        </w:rPr>
        <w:t>В 2016 году местный  бюджет сохранит свою социальную направленность, следовательно, улучшиться  качество  жизни  населения.</w:t>
      </w:r>
    </w:p>
    <w:p w:rsidR="0007217B" w:rsidRPr="003304F2" w:rsidRDefault="0007217B" w:rsidP="00577A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4F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 </w:t>
      </w:r>
      <w:r w:rsidRPr="003304F2">
        <w:rPr>
          <w:sz w:val="28"/>
          <w:szCs w:val="28"/>
        </w:rPr>
        <w:t xml:space="preserve"> на 2016 год   сформирован с дефицитом 4 579,9 тыс. рублей или   5% объёма доходов, без учёта   безвозмездных поступлений  и поступлений  налоговых доходов  по дополнительным  нормативам отчисления.</w:t>
      </w:r>
    </w:p>
    <w:p w:rsidR="0007217B" w:rsidRPr="009938AC" w:rsidRDefault="0007217B" w:rsidP="00FF6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304F2">
        <w:rPr>
          <w:sz w:val="28"/>
          <w:szCs w:val="28"/>
        </w:rPr>
        <w:t>Проект</w:t>
      </w:r>
      <w:r>
        <w:rPr>
          <w:sz w:val="28"/>
          <w:szCs w:val="28"/>
        </w:rPr>
        <w:t>е  решения</w:t>
      </w:r>
      <w:r w:rsidRPr="003304F2">
        <w:rPr>
          <w:sz w:val="28"/>
          <w:szCs w:val="28"/>
        </w:rPr>
        <w:t xml:space="preserve"> на 2016 год   </w:t>
      </w:r>
      <w:r>
        <w:rPr>
          <w:sz w:val="28"/>
          <w:szCs w:val="28"/>
        </w:rPr>
        <w:t>п</w:t>
      </w:r>
      <w:r w:rsidRPr="009938AC">
        <w:rPr>
          <w:sz w:val="28"/>
          <w:szCs w:val="28"/>
        </w:rPr>
        <w:t>редельный объем муниципального  долга МО Красноуфимский округ    предусмотрен  в размере 45</w:t>
      </w:r>
      <w:r>
        <w:rPr>
          <w:sz w:val="28"/>
          <w:szCs w:val="28"/>
        </w:rPr>
        <w:t>802 тыс. рублей, верхний предел муниципального долга  на 01.01.2017 года предусмотрен  в  сумме 38 781,7 тыс. рублей, в том числе верхний предел  по муниципальным  гарантиям в сумме 35900 тыс. рублей.</w:t>
      </w:r>
    </w:p>
    <w:p w:rsidR="0007217B" w:rsidRDefault="0007217B" w:rsidP="00FF6819">
      <w:pPr>
        <w:jc w:val="both"/>
        <w:rPr>
          <w:sz w:val="28"/>
          <w:szCs w:val="28"/>
        </w:rPr>
      </w:pPr>
    </w:p>
    <w:p w:rsidR="0007217B" w:rsidRDefault="0007217B" w:rsidP="00FF681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3. Соблюдение  соответствия   Проекта решения  о бюджете, документов  и материалов, представленных  одновременно с ним,  Бюджетному кодексу  Российской Федерации   и иным  нормативным  правовым актам</w:t>
      </w:r>
    </w:p>
    <w:p w:rsidR="0007217B" w:rsidRDefault="0007217B" w:rsidP="00FF6819">
      <w:pPr>
        <w:rPr>
          <w:i/>
          <w:iCs/>
          <w:sz w:val="28"/>
          <w:szCs w:val="28"/>
        </w:rPr>
      </w:pPr>
    </w:p>
    <w:p w:rsidR="0007217B" w:rsidRDefault="0007217B" w:rsidP="00020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Проекта  местного бюджета на 2016 год     осуществлено  в   соответствии    с   положениями  Бюджетного  кодекса Российской Федерации, решением Думы МО Красноуфимский округ  от  21.01.2012 года  №  516 «Об утверждении  Положения «О бюджетном  устройстве  и бюджетном   процессе в  МО Красноуфимский округ» (с изменениями).</w:t>
      </w:r>
    </w:p>
    <w:p w:rsidR="0007217B" w:rsidRPr="003304F2" w:rsidRDefault="0007217B" w:rsidP="007D5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4F2">
        <w:rPr>
          <w:sz w:val="28"/>
          <w:szCs w:val="28"/>
          <w:lang w:eastAsia="en-US"/>
        </w:rPr>
        <w:t xml:space="preserve">Проведенный анализ позволяет сделать вывод, что при подготовке Проекта решения  в полной  мере  выполнены требования, установленные статьей 184.1 </w:t>
      </w:r>
      <w:r w:rsidRPr="003304F2">
        <w:rPr>
          <w:sz w:val="28"/>
          <w:szCs w:val="28"/>
        </w:rPr>
        <w:t>Бюджетного  кодекса Российской Федерации</w:t>
      </w:r>
      <w:r>
        <w:rPr>
          <w:sz w:val="28"/>
          <w:szCs w:val="28"/>
        </w:rPr>
        <w:t xml:space="preserve"> и статьей 40 Положения </w:t>
      </w:r>
      <w:r w:rsidRPr="00FC2F77">
        <w:rPr>
          <w:sz w:val="28"/>
          <w:szCs w:val="28"/>
        </w:rPr>
        <w:t>«О бюджетном  устройстве  и бюджетном   процессе в  МО Красноуфимский округ»</w:t>
      </w:r>
      <w:r w:rsidRPr="003304F2">
        <w:rPr>
          <w:sz w:val="28"/>
          <w:szCs w:val="28"/>
          <w:lang w:eastAsia="en-US"/>
        </w:rPr>
        <w:t>:</w:t>
      </w:r>
    </w:p>
    <w:p w:rsidR="0007217B" w:rsidRPr="003304F2" w:rsidRDefault="0007217B" w:rsidP="00FF6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04F2">
        <w:rPr>
          <w:sz w:val="28"/>
          <w:szCs w:val="28"/>
          <w:lang w:eastAsia="en-US"/>
        </w:rPr>
        <w:t>- определен перечень главных администраторов доходов бюджета и источников  финансирования дефицита бюджета;</w:t>
      </w:r>
    </w:p>
    <w:p w:rsidR="0007217B" w:rsidRPr="003304F2" w:rsidRDefault="0007217B" w:rsidP="00FF6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04F2">
        <w:rPr>
          <w:sz w:val="28"/>
          <w:szCs w:val="28"/>
          <w:lang w:eastAsia="en-US"/>
        </w:rPr>
        <w:t>- бюджетные ассигнования распределены по разделам, подразделам, целевым статьям и видам расходов классификации расходов бюджетов на очередной  финансовый  год  и на плановый период;</w:t>
      </w:r>
    </w:p>
    <w:p w:rsidR="0007217B" w:rsidRPr="003304F2" w:rsidRDefault="0007217B" w:rsidP="00410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04F2">
        <w:rPr>
          <w:sz w:val="28"/>
          <w:szCs w:val="28"/>
          <w:lang w:eastAsia="en-US"/>
        </w:rPr>
        <w:t>-бюджетные ассигнования распределены  в ведомственной   структуре  расходов на очередной финансовый год и на плановый период;</w:t>
      </w:r>
    </w:p>
    <w:p w:rsidR="0007217B" w:rsidRPr="003304F2" w:rsidRDefault="0007217B" w:rsidP="00FF6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04F2">
        <w:rPr>
          <w:sz w:val="28"/>
          <w:szCs w:val="28"/>
          <w:lang w:eastAsia="en-US"/>
        </w:rPr>
        <w:t>- определен общий объем бюджетных ассигнований, направляемых на исполнение публичных нормативных обязательств;</w:t>
      </w:r>
    </w:p>
    <w:p w:rsidR="0007217B" w:rsidRPr="003304F2" w:rsidRDefault="0007217B" w:rsidP="00FF6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04F2">
        <w:rPr>
          <w:sz w:val="28"/>
          <w:szCs w:val="28"/>
          <w:lang w:eastAsia="en-US"/>
        </w:rPr>
        <w:t>- определен  объем  безвозмездных поступлений, получаемых из областного бюджета;</w:t>
      </w:r>
    </w:p>
    <w:p w:rsidR="0007217B" w:rsidRPr="003304F2" w:rsidRDefault="0007217B" w:rsidP="00FF6819">
      <w:pPr>
        <w:jc w:val="both"/>
        <w:rPr>
          <w:sz w:val="28"/>
          <w:szCs w:val="28"/>
        </w:rPr>
      </w:pPr>
      <w:r w:rsidRPr="003304F2">
        <w:rPr>
          <w:color w:val="FF0000"/>
          <w:sz w:val="28"/>
          <w:szCs w:val="28"/>
        </w:rPr>
        <w:tab/>
      </w:r>
      <w:r w:rsidRPr="003304F2">
        <w:rPr>
          <w:sz w:val="28"/>
          <w:szCs w:val="28"/>
        </w:rPr>
        <w:t xml:space="preserve">- предусмотрен размер Резервного фонда администрации МО Красноуфимский округ  </w:t>
      </w:r>
      <w:r>
        <w:rPr>
          <w:sz w:val="28"/>
          <w:szCs w:val="28"/>
        </w:rPr>
        <w:t xml:space="preserve"> на 2016 год </w:t>
      </w:r>
      <w:r w:rsidRPr="003304F2">
        <w:rPr>
          <w:sz w:val="28"/>
          <w:szCs w:val="28"/>
        </w:rPr>
        <w:t>в  сумме 180,0  тыс. рублей  или 0,02 % общего годового объема расходов бюджета, что не превышает ограничение, установленное статьей 81 Бюджетного  кодекса Российской Федерации;</w:t>
      </w:r>
    </w:p>
    <w:p w:rsidR="0007217B" w:rsidRPr="003304F2" w:rsidRDefault="0007217B" w:rsidP="00FF6819">
      <w:pPr>
        <w:jc w:val="both"/>
        <w:rPr>
          <w:sz w:val="28"/>
          <w:szCs w:val="28"/>
        </w:rPr>
      </w:pPr>
      <w:r w:rsidRPr="003304F2">
        <w:rPr>
          <w:sz w:val="28"/>
          <w:szCs w:val="28"/>
        </w:rPr>
        <w:t xml:space="preserve">         - предусмотрен объем бюджетных ассигнований  муниципального дорожного   фонда;</w:t>
      </w:r>
    </w:p>
    <w:p w:rsidR="0007217B" w:rsidRDefault="0007217B" w:rsidP="00FF6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04F2">
        <w:rPr>
          <w:sz w:val="28"/>
          <w:szCs w:val="28"/>
          <w:lang w:eastAsia="en-US"/>
        </w:rPr>
        <w:t>- определены  источники  финансирования дефицита бюджета;</w:t>
      </w:r>
    </w:p>
    <w:p w:rsidR="0007217B" w:rsidRDefault="0007217B" w:rsidP="00FF6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04F2">
        <w:rPr>
          <w:sz w:val="28"/>
          <w:szCs w:val="28"/>
          <w:lang w:eastAsia="en-US"/>
        </w:rPr>
        <w:t xml:space="preserve">- соблюдены ограничения в части установления верхнего предела    муниципального долга  </w:t>
      </w:r>
      <w:r w:rsidRPr="003304F2">
        <w:rPr>
          <w:sz w:val="28"/>
          <w:szCs w:val="28"/>
        </w:rPr>
        <w:t>МО Красноуфимский округ.</w:t>
      </w:r>
    </w:p>
    <w:p w:rsidR="0007217B" w:rsidRDefault="0007217B" w:rsidP="00FF681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97090">
        <w:rPr>
          <w:sz w:val="28"/>
          <w:szCs w:val="28"/>
        </w:rPr>
        <w:t xml:space="preserve">При  формировании  Проекта  местного  бюджета  соблюдены нормы </w:t>
      </w:r>
      <w:r>
        <w:rPr>
          <w:sz w:val="28"/>
          <w:szCs w:val="28"/>
        </w:rPr>
        <w:t>Бюджетного  кодекса Российской Федерации</w:t>
      </w:r>
      <w:r w:rsidRPr="00F97090">
        <w:rPr>
          <w:sz w:val="28"/>
          <w:szCs w:val="28"/>
        </w:rPr>
        <w:t xml:space="preserve">  в части определения источников финансирования дефицита местного бюджета и расходов на обслуживание муниципального долга  МО Красноуфимский округ.</w:t>
      </w:r>
    </w:p>
    <w:p w:rsidR="0007217B" w:rsidRDefault="0007217B" w:rsidP="00FF681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Составление бюджета осуществлено в порядке, определенном Бюджетного  кодекса Российской Федерации, группировка доходов и расходов – в соответствии с бюджетной классификацией бюджетной системы Российской Федерации, что соответствует принципу единства  бюджетной   системы   Российской    Федерации.</w:t>
      </w:r>
    </w:p>
    <w:p w:rsidR="0007217B" w:rsidRDefault="0007217B" w:rsidP="00B37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 доходы местного бюджета соответствуют перечню видов доходов, закрепленных  за МО Красноуфимский округ.</w:t>
      </w:r>
    </w:p>
    <w:p w:rsidR="0007217B" w:rsidRPr="00B37BBB" w:rsidRDefault="0007217B" w:rsidP="00B37BB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Расходы сформированы   в соответствии  с  расходными обязательствами, принятыми  в соответствии с полномочиями  органов местного самоуправления МО Красноуфимский округ, источники финансирования дефицита бюджета – бюджетному законодательству РФ. Всё это подтверждает соблюдение принципа разграничения доходов, расходов и источников финансирования дефицитов бюджета между бюджетами бюджетной системы РФ.</w:t>
      </w:r>
    </w:p>
    <w:p w:rsidR="0007217B" w:rsidRDefault="0007217B" w:rsidP="00FF681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При составлении Проекта местного бюджета реализованы права и исполнены  обязанности  органов местного самоуправления МО Красноуфимский округ, предусмотренные принципом самостоятельности бюджетов:</w:t>
      </w:r>
    </w:p>
    <w:p w:rsidR="0007217B" w:rsidRPr="00ED4326" w:rsidRDefault="0007217B" w:rsidP="00ED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проект бюджета сбалансирован, составлен в соответствии с решением Думы МО Красноуфимский округ  от  21.01.2012 года  №  516 «Об утверждении  Положения «О бюджетном  устройстве  и бюджетном   процессе в  МО Красноуфимский округ» (с изменениями);</w:t>
      </w:r>
    </w:p>
    <w:p w:rsidR="0007217B" w:rsidRDefault="0007217B" w:rsidP="00B3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налоги и сборы, подлежащие зачислению в местный бюджет, установлены Думой МО Красноуфимский округ в соответствии с её полномочиями;</w:t>
      </w:r>
    </w:p>
    <w:p w:rsidR="0007217B" w:rsidRDefault="0007217B" w:rsidP="00B3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самостоятельно установлены формы и направления расходования бюджетных средств, в рамках ограничений, предусмотренных бюджетным законодательством;</w:t>
      </w:r>
    </w:p>
    <w:p w:rsidR="0007217B" w:rsidRDefault="0007217B" w:rsidP="00B3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исполнение расходных обязательств, установленных органами местного самоуправления городского округа,  органами государственной власти РФ и субъекта РФ, предусмотрено в форме межбюджетных трансфертов  из областного бюджета,  предоставляемых местному бюджету. </w:t>
      </w:r>
    </w:p>
    <w:p w:rsidR="0007217B" w:rsidRDefault="0007217B" w:rsidP="00FF681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Объем предусмотренных расходов соответствует суммарному объему доходов и поступлений источников финансирования дефицита бюджета, что соответствует  принципу сбалансированности бюджета.</w:t>
      </w:r>
    </w:p>
    <w:p w:rsidR="0007217B" w:rsidRDefault="0007217B" w:rsidP="00FF681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Проект  решения  не предполагает увязывания расходов с определенными видами доходов и источниками финансирования дефицита бюджета, за исключением субсидий и субвенций, получаемых из областного бюджета, что соответствует принципу общего (совокупного) покрытия расходов бюджета.</w:t>
      </w:r>
    </w:p>
    <w:p w:rsidR="0007217B" w:rsidRDefault="0007217B" w:rsidP="00FF6819">
      <w:pPr>
        <w:jc w:val="both"/>
        <w:rPr>
          <w:color w:val="FF0000"/>
          <w:sz w:val="28"/>
          <w:szCs w:val="28"/>
        </w:rPr>
      </w:pPr>
    </w:p>
    <w:p w:rsidR="0007217B" w:rsidRDefault="0007217B" w:rsidP="001F0671">
      <w:pPr>
        <w:jc w:val="center"/>
        <w:rPr>
          <w:i/>
          <w:iCs/>
          <w:sz w:val="28"/>
          <w:szCs w:val="28"/>
        </w:rPr>
      </w:pPr>
      <w:r w:rsidRPr="001F0671">
        <w:rPr>
          <w:i/>
          <w:iCs/>
          <w:sz w:val="28"/>
          <w:szCs w:val="28"/>
        </w:rPr>
        <w:t>4. Доходы местного бюджета</w:t>
      </w:r>
    </w:p>
    <w:p w:rsidR="0007217B" w:rsidRPr="001F0671" w:rsidRDefault="0007217B" w:rsidP="001F0671">
      <w:pPr>
        <w:jc w:val="center"/>
        <w:rPr>
          <w:i/>
          <w:iCs/>
          <w:sz w:val="28"/>
          <w:szCs w:val="28"/>
        </w:rPr>
      </w:pPr>
    </w:p>
    <w:p w:rsidR="0007217B" w:rsidRDefault="0007217B" w:rsidP="001F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174.1 Бюджетного кодекса РФ установлено, что доходы бюджета  прогнозируются на основе социально-экономического развития территории, в условиях действующего на день внесения Проекта в Думу МО Красноуфимский округ, законодательства о налогах и сборах, бюджетного законодательства РФ, а также законодательства РФ, законов Свердловской области и муниципальных правовых актов Думы МО Красноуфимский округ, устанавливающих неналоговые доходы бюджетов бюджетной системы Российской Федерации.</w:t>
      </w:r>
    </w:p>
    <w:p w:rsidR="0007217B" w:rsidRDefault="0007217B" w:rsidP="001F0671">
      <w:pPr>
        <w:ind w:firstLine="709"/>
        <w:jc w:val="both"/>
        <w:rPr>
          <w:sz w:val="28"/>
          <w:szCs w:val="28"/>
        </w:rPr>
      </w:pPr>
    </w:p>
    <w:p w:rsidR="0007217B" w:rsidRDefault="0007217B" w:rsidP="0086291A">
      <w:pPr>
        <w:ind w:firstLine="709"/>
        <w:jc w:val="both"/>
        <w:rPr>
          <w:sz w:val="28"/>
          <w:szCs w:val="28"/>
        </w:rPr>
      </w:pPr>
      <w:r w:rsidRPr="0086291A">
        <w:rPr>
          <w:sz w:val="28"/>
          <w:szCs w:val="28"/>
        </w:rPr>
        <w:t>Прогноз  поступлений  доходов в бюджет МО Красноуфимский округ</w:t>
      </w:r>
      <w:r>
        <w:rPr>
          <w:sz w:val="28"/>
          <w:szCs w:val="28"/>
        </w:rPr>
        <w:t xml:space="preserve">  на 2016 год  сформирован  с учётом  изменений  </w:t>
      </w:r>
      <w:r w:rsidRPr="0086291A">
        <w:rPr>
          <w:sz w:val="28"/>
          <w:szCs w:val="28"/>
        </w:rPr>
        <w:t>налогового и бюджетного законодательства.</w:t>
      </w:r>
    </w:p>
    <w:p w:rsidR="0007217B" w:rsidRDefault="0007217B" w:rsidP="00862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доходов  и нормативы  зачисления в </w:t>
      </w:r>
      <w:r w:rsidRPr="0086291A">
        <w:rPr>
          <w:sz w:val="28"/>
          <w:szCs w:val="28"/>
        </w:rPr>
        <w:t xml:space="preserve"> бюджет МО Красноуфимский округ</w:t>
      </w:r>
      <w:r>
        <w:rPr>
          <w:sz w:val="28"/>
          <w:szCs w:val="28"/>
        </w:rPr>
        <w:t xml:space="preserve">  соответствуют положению Бюджетного кодекса  Российской Федерации.</w:t>
      </w:r>
    </w:p>
    <w:p w:rsidR="0007217B" w:rsidRDefault="0007217B" w:rsidP="00862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  сформирована с учётом  следующих особенностей:</w:t>
      </w:r>
    </w:p>
    <w:p w:rsidR="0007217B" w:rsidRDefault="0007217B" w:rsidP="00862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-изменился срок  платежей за негативное  воздействие  на окружающую   среду (в 2016 году  плата за негативное  воздействие  на окружающую   среду будет  зачисляться  в  местный бюджет  по нормативу 55 % один раз в год);</w:t>
      </w:r>
    </w:p>
    <w:p w:rsidR="0007217B" w:rsidRPr="009969E3" w:rsidRDefault="0007217B" w:rsidP="0066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порядка  расчёта  поступлений  по  земельному налогу ( с 01.01.2015 года  учёт поступлений   в местный бюджет   земельного налога  осуществляется  в разрезе  физических и юридических лиц, а не  в разрезе ставок, установленных Налоговым кодексом   Российской Федерации).</w:t>
      </w:r>
    </w:p>
    <w:p w:rsidR="0007217B" w:rsidRDefault="0007217B" w:rsidP="0066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Подход администрации МО Красноуфимский округ к формированию доходных источников на 2016 год не претерпел значительных изменений, объемы доходов рассчитаны исходя из ожидаемых начислений за 2015 год с учетом коэффициента ожидаемого роста поступлений.</w:t>
      </w:r>
    </w:p>
    <w:p w:rsidR="0007217B" w:rsidRPr="00BD7E97" w:rsidRDefault="0007217B" w:rsidP="00BD7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Доходы  бюджета МО Красноуфимский округ  на 2016 год  прогнозируются  в объёме  </w:t>
      </w:r>
      <w:r>
        <w:rPr>
          <w:color w:val="000000"/>
          <w:sz w:val="28"/>
          <w:szCs w:val="28"/>
        </w:rPr>
        <w:t xml:space="preserve">965 236,6 </w:t>
      </w:r>
      <w:r>
        <w:rPr>
          <w:sz w:val="28"/>
          <w:szCs w:val="28"/>
        </w:rPr>
        <w:t>тыс. рублей или 85,2 %  от прогнозного показателя, утвержденного на 2015 год  решением Думы  МО Красноуфимский о</w:t>
      </w:r>
      <w:r w:rsidRPr="00BD7E97">
        <w:rPr>
          <w:sz w:val="28"/>
          <w:szCs w:val="28"/>
        </w:rPr>
        <w:t>круг</w:t>
      </w:r>
      <w:r>
        <w:rPr>
          <w:sz w:val="28"/>
          <w:szCs w:val="28"/>
        </w:rPr>
        <w:t xml:space="preserve">  от  18.12.2014 г.№278 « О бюджете «</w:t>
      </w:r>
      <w:r w:rsidRPr="00BD7E97">
        <w:rPr>
          <w:sz w:val="28"/>
          <w:szCs w:val="28"/>
        </w:rPr>
        <w:t>О бюджете МО Красноуфимский округ на 2015 год   и п</w:t>
      </w:r>
      <w:r>
        <w:rPr>
          <w:sz w:val="28"/>
          <w:szCs w:val="28"/>
        </w:rPr>
        <w:t>лановый период 2016-2017 годов» (в редакции от  26.08.2015 № 330 ).</w:t>
      </w:r>
    </w:p>
    <w:p w:rsidR="0007217B" w:rsidRPr="00BD7E97" w:rsidRDefault="0007217B" w:rsidP="007D51C4">
      <w:pPr>
        <w:ind w:firstLine="709"/>
        <w:jc w:val="both"/>
        <w:rPr>
          <w:sz w:val="28"/>
          <w:szCs w:val="28"/>
        </w:rPr>
      </w:pPr>
    </w:p>
    <w:p w:rsidR="0007217B" w:rsidRDefault="0007217B" w:rsidP="00662381">
      <w:pPr>
        <w:ind w:firstLine="709"/>
        <w:jc w:val="both"/>
        <w:rPr>
          <w:sz w:val="28"/>
          <w:szCs w:val="28"/>
        </w:rPr>
      </w:pPr>
    </w:p>
    <w:p w:rsidR="0007217B" w:rsidRDefault="0007217B" w:rsidP="00CF5792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доходов местного бюджета по основным источникам доходов за 2014 – 2016 годы представлена в таблице 2</w:t>
      </w:r>
    </w:p>
    <w:p w:rsidR="0007217B" w:rsidRDefault="0007217B" w:rsidP="007E1E75">
      <w:pPr>
        <w:jc w:val="right"/>
        <w:rPr>
          <w:sz w:val="28"/>
          <w:szCs w:val="28"/>
        </w:rPr>
      </w:pPr>
    </w:p>
    <w:p w:rsidR="0007217B" w:rsidRDefault="0007217B" w:rsidP="007E1E7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07217B" w:rsidRDefault="0007217B" w:rsidP="007E1E75">
      <w:pPr>
        <w:jc w:val="right"/>
        <w:rPr>
          <w:sz w:val="28"/>
          <w:szCs w:val="28"/>
        </w:rPr>
      </w:pPr>
    </w:p>
    <w:tbl>
      <w:tblPr>
        <w:tblW w:w="1052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1134"/>
        <w:gridCol w:w="1134"/>
        <w:gridCol w:w="709"/>
        <w:gridCol w:w="1197"/>
        <w:gridCol w:w="1060"/>
        <w:gridCol w:w="720"/>
        <w:gridCol w:w="1429"/>
        <w:gridCol w:w="697"/>
      </w:tblGrid>
      <w:tr w:rsidR="0007217B">
        <w:trPr>
          <w:trHeight w:val="480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решения  на 2016 год</w:t>
            </w:r>
          </w:p>
        </w:tc>
      </w:tr>
      <w:tr w:rsidR="0007217B">
        <w:trPr>
          <w:trHeight w:val="494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ожидаемая  оценка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07217B">
        <w:trPr>
          <w:trHeight w:val="305"/>
        </w:trPr>
        <w:tc>
          <w:tcPr>
            <w:tcW w:w="2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(%)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(%)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217B">
        <w:trPr>
          <w:trHeight w:val="59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Налоговые доходы,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136 527,0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129 052,8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147 377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151 750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13,55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168 461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07217B">
        <w:trPr>
          <w:trHeight w:val="49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115 770,0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109 659,3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117 560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i/>
                <w:iCs/>
                <w:color w:val="000000"/>
                <w:sz w:val="20"/>
                <w:szCs w:val="20"/>
              </w:rPr>
              <w:t>117560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i/>
                <w:iCs/>
                <w:color w:val="000000"/>
                <w:sz w:val="20"/>
                <w:szCs w:val="20"/>
              </w:rPr>
              <w:t>136531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14,2</w:t>
            </w:r>
          </w:p>
        </w:tc>
      </w:tr>
      <w:tr w:rsidR="0007217B">
        <w:trPr>
          <w:trHeight w:val="82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8 303,0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6 676,9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13 100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i/>
                <w:iCs/>
                <w:color w:val="000000"/>
                <w:sz w:val="20"/>
                <w:szCs w:val="20"/>
              </w:rPr>
              <w:t>16948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i/>
                <w:iCs/>
                <w:color w:val="000000"/>
                <w:sz w:val="20"/>
                <w:szCs w:val="20"/>
              </w:rPr>
              <w:t>16179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 w:rsidP="00310439">
            <w:pPr>
              <w:autoSpaceDE w:val="0"/>
              <w:autoSpaceDN w:val="0"/>
              <w:adjustRightInd w:val="0"/>
              <w:ind w:hanging="184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1,7</w:t>
            </w:r>
          </w:p>
        </w:tc>
      </w:tr>
      <w:tr w:rsidR="0007217B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ЕНВД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3 314,4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3 509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i/>
                <w:iCs/>
                <w:color w:val="000000"/>
                <w:sz w:val="20"/>
                <w:szCs w:val="20"/>
              </w:rPr>
              <w:t>3509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i/>
                <w:iCs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0,4</w:t>
            </w:r>
          </w:p>
        </w:tc>
      </w:tr>
      <w:tr w:rsidR="0007217B">
        <w:trPr>
          <w:trHeight w:val="71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727,0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728,0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i/>
                <w:i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i/>
                <w:i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 w:rsidP="00F97E8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07217B">
        <w:trPr>
          <w:trHeight w:val="69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i/>
                <w:i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i/>
                <w:i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217B">
        <w:trPr>
          <w:trHeight w:val="58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3 309,9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4 060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i/>
                <w:iCs/>
                <w:color w:val="000000"/>
                <w:sz w:val="20"/>
                <w:szCs w:val="20"/>
              </w:rPr>
              <w:t>3539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i/>
                <w:iCs/>
                <w:color w:val="000000"/>
                <w:sz w:val="20"/>
                <w:szCs w:val="20"/>
              </w:rPr>
              <w:t>3914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0,4</w:t>
            </w:r>
          </w:p>
        </w:tc>
      </w:tr>
      <w:tr w:rsidR="0007217B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5 080,0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5 262,3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8 125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i/>
                <w:iCs/>
                <w:color w:val="000000"/>
                <w:sz w:val="20"/>
                <w:szCs w:val="20"/>
              </w:rPr>
              <w:t>9078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i/>
                <w:iCs/>
                <w:color w:val="000000"/>
                <w:sz w:val="20"/>
                <w:szCs w:val="20"/>
              </w:rPr>
              <w:t>7122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0,7</w:t>
            </w:r>
          </w:p>
        </w:tc>
      </w:tr>
      <w:tr w:rsidR="0007217B">
        <w:trPr>
          <w:trHeight w:val="39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07217B">
        <w:trPr>
          <w:trHeight w:val="58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задолженность  по отменным налогам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07217B">
        <w:trPr>
          <w:trHeight w:val="55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Неналоговые доходы, в том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2381">
              <w:rPr>
                <w:b/>
                <w:bCs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44 105,6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25 331,8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44 533,0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26 297,0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37 889,0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07217B">
        <w:trPr>
          <w:trHeight w:val="123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4 329,0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4 656,7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6 730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i/>
                <w:iCs/>
                <w:color w:val="000000"/>
                <w:sz w:val="20"/>
                <w:szCs w:val="20"/>
              </w:rPr>
              <w:t>5579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i/>
                <w:iCs/>
                <w:color w:val="000000"/>
                <w:sz w:val="20"/>
                <w:szCs w:val="20"/>
              </w:rPr>
              <w:t>7858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0,8</w:t>
            </w:r>
          </w:p>
        </w:tc>
      </w:tr>
      <w:tr w:rsidR="0007217B">
        <w:trPr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07217B">
        <w:trPr>
          <w:trHeight w:val="77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15 406,6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14 338,1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16 595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i/>
                <w:iCs/>
                <w:color w:val="000000"/>
                <w:sz w:val="20"/>
                <w:szCs w:val="20"/>
              </w:rPr>
              <w:t>12609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17674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1,8</w:t>
            </w:r>
          </w:p>
        </w:tc>
      </w:tr>
      <w:tr w:rsidR="0007217B">
        <w:trPr>
          <w:trHeight w:val="83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20 610,3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2 553,3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20 973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i/>
                <w:iCs/>
                <w:color w:val="000000"/>
                <w:sz w:val="20"/>
                <w:szCs w:val="20"/>
              </w:rPr>
              <w:t>7850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i/>
                <w:iCs/>
                <w:color w:val="000000"/>
                <w:sz w:val="20"/>
                <w:szCs w:val="20"/>
              </w:rPr>
              <w:t>12250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1,3</w:t>
            </w:r>
          </w:p>
        </w:tc>
      </w:tr>
      <w:tr w:rsidR="0007217B">
        <w:trPr>
          <w:trHeight w:val="42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Штрафа,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3 614,7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3 630,3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i/>
                <w:i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i/>
                <w:i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07217B">
        <w:trPr>
          <w:trHeight w:val="38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381">
              <w:rPr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i/>
                <w:iCs/>
                <w:color w:val="000000"/>
                <w:sz w:val="20"/>
                <w:szCs w:val="20"/>
              </w:rPr>
              <w:t>-16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217B">
        <w:trPr>
          <w:trHeight w:val="5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1 054 765,6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1 042 479,7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941 322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i/>
                <w:iCs/>
                <w:color w:val="000000"/>
                <w:sz w:val="20"/>
                <w:szCs w:val="20"/>
              </w:rPr>
              <w:t>941322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i/>
                <w:iCs/>
                <w:color w:val="000000"/>
                <w:sz w:val="20"/>
                <w:szCs w:val="20"/>
              </w:rPr>
              <w:t>758886,6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78,6</w:t>
            </w:r>
          </w:p>
        </w:tc>
      </w:tr>
      <w:tr w:rsidR="0007217B">
        <w:trPr>
          <w:trHeight w:val="28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Доходы бюджета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1 235 398,2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1 196 864,3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1 133 232,0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1 119 369,0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381">
              <w:rPr>
                <w:b/>
                <w:bCs/>
                <w:color w:val="000000"/>
                <w:sz w:val="20"/>
                <w:szCs w:val="20"/>
              </w:rPr>
              <w:t>965 236,6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B" w:rsidRPr="00662381" w:rsidRDefault="000721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07217B" w:rsidRDefault="0007217B" w:rsidP="00876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7217B" w:rsidRDefault="0007217B" w:rsidP="00876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Согласно   Проекту решения безвозмездные поступления в бюджет </w:t>
      </w:r>
      <w:r w:rsidRPr="00BD7E97">
        <w:rPr>
          <w:sz w:val="28"/>
          <w:szCs w:val="28"/>
        </w:rPr>
        <w:t>МО Красноуфимский округ</w:t>
      </w:r>
      <w:r>
        <w:rPr>
          <w:sz w:val="28"/>
          <w:szCs w:val="28"/>
        </w:rPr>
        <w:t xml:space="preserve"> планируются в 2016 году  в сумме 758 886,6 тыс. рублей.</w:t>
      </w:r>
    </w:p>
    <w:p w:rsidR="0007217B" w:rsidRDefault="0007217B" w:rsidP="003D7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безвозмездных поступлений  в общей сумме доходов бюджета в 2016 году составит  78,6 %.</w:t>
      </w:r>
    </w:p>
    <w:p w:rsidR="0007217B" w:rsidRDefault="0007217B" w:rsidP="003D7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сравнении   с  аналогичным показателем 2015 года безвозмездных поступлений  уменьшились на  182435,4 тыс. рублей  или на 19,4 %.</w:t>
      </w:r>
    </w:p>
    <w:p w:rsidR="0007217B" w:rsidRDefault="0007217B" w:rsidP="000B0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включены в Проект решения на основании данных Министерства финансов Свердловской области и планируемых объемах межбюджетных трансфертов, полученных на момент разработки Проекта решения.</w:t>
      </w:r>
    </w:p>
    <w:p w:rsidR="0007217B" w:rsidRDefault="0007217B" w:rsidP="000B0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безвозмездных поступлений местному бюджету предусмотрены:</w:t>
      </w:r>
    </w:p>
    <w:p w:rsidR="0007217B" w:rsidRDefault="0007217B" w:rsidP="000B0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 - 241 220 тыс. руб., что </w:t>
      </w:r>
      <w:r w:rsidRPr="00D14AC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37 944 тыс. руб. больше  чем   запланировано  в  бюджете   на   2015 год  (203 276 тыс. руб.); </w:t>
      </w:r>
    </w:p>
    <w:p w:rsidR="0007217B" w:rsidRDefault="0007217B" w:rsidP="000B0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 – 63585,9 тыс. руб., что </w:t>
      </w:r>
      <w:r w:rsidRPr="00061218">
        <w:rPr>
          <w:sz w:val="28"/>
          <w:szCs w:val="28"/>
        </w:rPr>
        <w:t>на  275 096,9 тыс. руб. меньше</w:t>
      </w:r>
      <w:r>
        <w:rPr>
          <w:sz w:val="28"/>
          <w:szCs w:val="28"/>
        </w:rPr>
        <w:t xml:space="preserve">  чем запланировано  в  бюджете   на   2015 год   (338 682,8 тыс. руб.);</w:t>
      </w:r>
    </w:p>
    <w:p w:rsidR="0007217B" w:rsidRDefault="0007217B" w:rsidP="000B0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субвенции– 454 080,7 тыс. руб., что на  97 855,9 тыс. руб. больше чем запланировано  в  бюджете   на   2015 год  (356 224,8 тыс. руб.).</w:t>
      </w:r>
    </w:p>
    <w:p w:rsidR="0007217B" w:rsidRDefault="0007217B" w:rsidP="000B032D">
      <w:pPr>
        <w:ind w:firstLine="709"/>
        <w:jc w:val="both"/>
        <w:rPr>
          <w:sz w:val="28"/>
          <w:szCs w:val="28"/>
        </w:rPr>
      </w:pPr>
    </w:p>
    <w:p w:rsidR="0007217B" w:rsidRDefault="0007217B" w:rsidP="003D7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Согласно   Проекта  решения  налоговые и неналоговые  поступления в бюджет </w:t>
      </w:r>
      <w:r w:rsidRPr="00BD7E97">
        <w:rPr>
          <w:sz w:val="28"/>
          <w:szCs w:val="28"/>
        </w:rPr>
        <w:t>МО Красноуфимский округ</w:t>
      </w:r>
      <w:r>
        <w:rPr>
          <w:sz w:val="28"/>
          <w:szCs w:val="28"/>
        </w:rPr>
        <w:t xml:space="preserve"> планируются в 2016 году  в сумме 206 350 тыс. рублей.</w:t>
      </w:r>
    </w:p>
    <w:p w:rsidR="0007217B" w:rsidRDefault="0007217B" w:rsidP="003D7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налоговых и неналоговых  поступлений  в общей сумме доходов бюджета в 2016 году составит  21,4 %.</w:t>
      </w:r>
    </w:p>
    <w:p w:rsidR="0007217B" w:rsidRDefault="0007217B" w:rsidP="003D7BE7">
      <w:pPr>
        <w:ind w:firstLine="709"/>
        <w:jc w:val="both"/>
        <w:rPr>
          <w:sz w:val="28"/>
          <w:szCs w:val="28"/>
        </w:rPr>
      </w:pPr>
    </w:p>
    <w:p w:rsidR="0007217B" w:rsidRPr="008D2A9F" w:rsidRDefault="0007217B" w:rsidP="003D7BE7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8D2A9F">
        <w:rPr>
          <w:i/>
          <w:iCs/>
          <w:sz w:val="28"/>
          <w:szCs w:val="28"/>
          <w:u w:val="single"/>
        </w:rPr>
        <w:t>4.2.1. Прогноз налоговых доходов</w:t>
      </w:r>
    </w:p>
    <w:p w:rsidR="0007217B" w:rsidRDefault="0007217B" w:rsidP="003D7BE7">
      <w:pPr>
        <w:ind w:firstLine="709"/>
        <w:jc w:val="both"/>
        <w:rPr>
          <w:sz w:val="28"/>
          <w:szCs w:val="28"/>
        </w:rPr>
      </w:pPr>
    </w:p>
    <w:p w:rsidR="0007217B" w:rsidRDefault="0007217B" w:rsidP="00D22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доходы на 2016 год прогнозируются  в  объёме   168 461 тыс. рублей или 114,3 % от прогнозного показателя, утвержденного  на 2015 год.</w:t>
      </w:r>
    </w:p>
    <w:p w:rsidR="0007217B" w:rsidRDefault="0007217B" w:rsidP="00503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налоговых доходов  в доходной части  бюджета </w:t>
      </w:r>
      <w:r w:rsidRPr="00BD7E97">
        <w:rPr>
          <w:sz w:val="28"/>
          <w:szCs w:val="28"/>
        </w:rPr>
        <w:t>МО Красноуфимский округ</w:t>
      </w:r>
      <w:r>
        <w:rPr>
          <w:sz w:val="28"/>
          <w:szCs w:val="28"/>
        </w:rPr>
        <w:t xml:space="preserve"> согласно Проекту решения в 2016 году  составит  17,5 %.</w:t>
      </w:r>
    </w:p>
    <w:p w:rsidR="0007217B" w:rsidRDefault="0007217B" w:rsidP="00503155">
      <w:pPr>
        <w:ind w:firstLine="709"/>
        <w:jc w:val="both"/>
        <w:rPr>
          <w:sz w:val="28"/>
          <w:szCs w:val="28"/>
        </w:rPr>
      </w:pPr>
      <w:r w:rsidRPr="002D39B8">
        <w:rPr>
          <w:color w:val="000000"/>
          <w:sz w:val="28"/>
          <w:szCs w:val="28"/>
        </w:rPr>
        <w:t xml:space="preserve">Прогноз </w:t>
      </w:r>
      <w:r w:rsidRPr="002D39B8">
        <w:rPr>
          <w:sz w:val="28"/>
          <w:szCs w:val="28"/>
        </w:rPr>
        <w:t>налоговых доходов планируется исполнить в основном за счет налога на доходы с физических лиц, на долю которого в 2016 году придется 81,0 % общей суммы налоговых доходов.</w:t>
      </w:r>
    </w:p>
    <w:p w:rsidR="0007217B" w:rsidRPr="001463A5" w:rsidRDefault="0007217B" w:rsidP="001463A5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1463A5">
        <w:rPr>
          <w:i/>
          <w:iCs/>
          <w:sz w:val="28"/>
          <w:szCs w:val="28"/>
        </w:rPr>
        <w:t xml:space="preserve">Прогноз по налогу </w:t>
      </w:r>
      <w:r w:rsidRPr="001463A5">
        <w:rPr>
          <w:i/>
          <w:iCs/>
          <w:color w:val="000000"/>
          <w:sz w:val="28"/>
          <w:szCs w:val="28"/>
        </w:rPr>
        <w:t xml:space="preserve">на </w:t>
      </w:r>
      <w:r w:rsidRPr="001463A5">
        <w:rPr>
          <w:i/>
          <w:iCs/>
          <w:sz w:val="28"/>
          <w:szCs w:val="28"/>
        </w:rPr>
        <w:t>доходы с физических лиц</w:t>
      </w:r>
    </w:p>
    <w:p w:rsidR="0007217B" w:rsidRDefault="0007217B" w:rsidP="002D39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Поступление налога </w:t>
      </w:r>
      <w:r w:rsidRPr="002D39B8">
        <w:rPr>
          <w:color w:val="000000"/>
          <w:sz w:val="28"/>
          <w:szCs w:val="28"/>
        </w:rPr>
        <w:t xml:space="preserve">на </w:t>
      </w:r>
      <w:r w:rsidRPr="002D39B8">
        <w:rPr>
          <w:sz w:val="28"/>
          <w:szCs w:val="28"/>
        </w:rPr>
        <w:t>доходы с физических лиц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</w:t>
      </w:r>
      <w:r w:rsidRPr="002D39B8">
        <w:rPr>
          <w:color w:val="000000"/>
          <w:sz w:val="28"/>
          <w:szCs w:val="28"/>
        </w:rPr>
        <w:t xml:space="preserve"> 2016 году прогнозируется   </w:t>
      </w:r>
      <w:r>
        <w:rPr>
          <w:color w:val="000000"/>
          <w:sz w:val="28"/>
          <w:szCs w:val="28"/>
        </w:rPr>
        <w:t>в объёме 136531 тыс. рублей  или 116,1 %  к утвержденному показателю  на 2015 год.</w:t>
      </w:r>
    </w:p>
    <w:p w:rsidR="0007217B" w:rsidRDefault="0007217B" w:rsidP="002D39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Прогнозируется </w:t>
      </w:r>
      <w:r w:rsidRPr="002D39B8">
        <w:rPr>
          <w:color w:val="000000"/>
          <w:sz w:val="28"/>
          <w:szCs w:val="28"/>
        </w:rPr>
        <w:t xml:space="preserve">рост   налога  на </w:t>
      </w:r>
      <w:r>
        <w:rPr>
          <w:sz w:val="28"/>
          <w:szCs w:val="28"/>
        </w:rPr>
        <w:t xml:space="preserve">доходы с физических лиц: </w:t>
      </w:r>
      <w:r w:rsidRPr="002D39B8">
        <w:rPr>
          <w:color w:val="000000"/>
          <w:sz w:val="28"/>
          <w:szCs w:val="28"/>
        </w:rPr>
        <w:t xml:space="preserve">по сравнению с </w:t>
      </w:r>
      <w:r>
        <w:rPr>
          <w:color w:val="000000"/>
          <w:sz w:val="28"/>
          <w:szCs w:val="28"/>
        </w:rPr>
        <w:t>исполнением в 2014 году</w:t>
      </w:r>
      <w:r w:rsidRPr="002D39B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26 871,7 тыс. рублей или 24,5 % и </w:t>
      </w:r>
      <w:r w:rsidRPr="002D39B8">
        <w:rPr>
          <w:color w:val="000000"/>
          <w:sz w:val="28"/>
          <w:szCs w:val="28"/>
        </w:rPr>
        <w:t xml:space="preserve">по сравнению с  ожидаемой оценкой на  2015 год </w:t>
      </w:r>
      <w:r>
        <w:rPr>
          <w:color w:val="000000"/>
          <w:sz w:val="28"/>
          <w:szCs w:val="28"/>
        </w:rPr>
        <w:t xml:space="preserve"> на 18971тыс. рублей или 16,1 %,  исходя из роста  прогнозируемого фонда оплаты труда.</w:t>
      </w:r>
    </w:p>
    <w:p w:rsidR="0007217B" w:rsidRDefault="0007217B" w:rsidP="003D7BE7">
      <w:pPr>
        <w:ind w:firstLine="709"/>
        <w:jc w:val="both"/>
        <w:rPr>
          <w:sz w:val="28"/>
          <w:szCs w:val="28"/>
        </w:rPr>
      </w:pPr>
    </w:p>
    <w:p w:rsidR="0007217B" w:rsidRPr="008D2A9F" w:rsidRDefault="0007217B" w:rsidP="00C97E0A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8D2A9F">
        <w:rPr>
          <w:i/>
          <w:iCs/>
          <w:sz w:val="28"/>
          <w:szCs w:val="28"/>
          <w:u w:val="single"/>
        </w:rPr>
        <w:t>4.2.2.Прогноз неналоговых доходов</w:t>
      </w:r>
    </w:p>
    <w:p w:rsidR="0007217B" w:rsidRDefault="0007217B" w:rsidP="00C97E0A">
      <w:pPr>
        <w:jc w:val="both"/>
        <w:rPr>
          <w:sz w:val="28"/>
          <w:szCs w:val="28"/>
        </w:rPr>
      </w:pPr>
    </w:p>
    <w:p w:rsidR="0007217B" w:rsidRDefault="0007217B" w:rsidP="00696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 на 2016 год прогнозируются  в  объёме   37889 тыс. рублей или 85 % от прогнозного показателя, утвержденного  на 2015 год.</w:t>
      </w:r>
    </w:p>
    <w:p w:rsidR="0007217B" w:rsidRDefault="0007217B" w:rsidP="00696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неналоговых доходов  в доходной части  бюджета </w:t>
      </w:r>
      <w:r w:rsidRPr="00BD7E97">
        <w:rPr>
          <w:sz w:val="28"/>
          <w:szCs w:val="28"/>
        </w:rPr>
        <w:t>МО Красноуфимский округ</w:t>
      </w:r>
      <w:r>
        <w:rPr>
          <w:sz w:val="28"/>
          <w:szCs w:val="28"/>
        </w:rPr>
        <w:t xml:space="preserve"> согласно Проекта  решения в 2016 году  составит  3,9 %.</w:t>
      </w:r>
    </w:p>
    <w:p w:rsidR="0007217B" w:rsidRDefault="0007217B" w:rsidP="00696A16">
      <w:pPr>
        <w:ind w:firstLine="709"/>
        <w:jc w:val="both"/>
        <w:rPr>
          <w:sz w:val="28"/>
          <w:szCs w:val="28"/>
        </w:rPr>
      </w:pPr>
    </w:p>
    <w:p w:rsidR="0007217B" w:rsidRDefault="0007217B" w:rsidP="00696A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Платежи  при    использовании   природными  ресурсами ( плата на негативное воздействие на окружающую среду)  на 2016 год  планируются  в объёме 12 тыс. рублей или 27,2 %утвержденному показателю  на 2015 год.</w:t>
      </w:r>
    </w:p>
    <w:p w:rsidR="0007217B" w:rsidRPr="00DC7F42" w:rsidRDefault="0007217B" w:rsidP="00DC7F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объём  поступлений платы на негативное воздействие на окружающую среду окажет влияние  вступление  в силу с 1 января 2016 года  изменения федерального законодательства, в части сроков уплаты  данного вида сбора (платежа).</w:t>
      </w:r>
    </w:p>
    <w:p w:rsidR="0007217B" w:rsidRPr="007A1CC8" w:rsidRDefault="0007217B" w:rsidP="00571F16">
      <w:pPr>
        <w:jc w:val="center"/>
        <w:rPr>
          <w:i/>
          <w:iCs/>
          <w:sz w:val="28"/>
          <w:szCs w:val="28"/>
        </w:rPr>
      </w:pPr>
      <w:r w:rsidRPr="007A1CC8">
        <w:rPr>
          <w:i/>
          <w:iCs/>
          <w:sz w:val="28"/>
          <w:szCs w:val="28"/>
        </w:rPr>
        <w:t>5. Расходы местного бюджета</w:t>
      </w:r>
    </w:p>
    <w:p w:rsidR="0007217B" w:rsidRPr="00823C12" w:rsidRDefault="0007217B" w:rsidP="00571F16">
      <w:pPr>
        <w:jc w:val="center"/>
        <w:rPr>
          <w:b/>
          <w:bCs/>
          <w:i/>
          <w:iCs/>
          <w:sz w:val="28"/>
          <w:szCs w:val="28"/>
        </w:rPr>
      </w:pPr>
    </w:p>
    <w:p w:rsidR="0007217B" w:rsidRPr="00503155" w:rsidRDefault="0007217B" w:rsidP="0050315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Проектом решения  расходы бюджета МО Красноуфимский округ  предусматриваются в объёме  969 816,5 тыс. рублей </w:t>
      </w:r>
      <w:r>
        <w:rPr>
          <w:color w:val="000000"/>
          <w:sz w:val="28"/>
          <w:szCs w:val="28"/>
        </w:rPr>
        <w:t>или 82,5 %  к утвержденному показателю  на 2015 год.</w:t>
      </w:r>
    </w:p>
    <w:p w:rsidR="0007217B" w:rsidRDefault="0007217B" w:rsidP="00571F16">
      <w:pPr>
        <w:ind w:firstLine="708"/>
        <w:jc w:val="both"/>
        <w:rPr>
          <w:sz w:val="28"/>
          <w:szCs w:val="28"/>
        </w:rPr>
      </w:pPr>
      <w:r w:rsidRPr="00823C12">
        <w:rPr>
          <w:sz w:val="28"/>
          <w:szCs w:val="28"/>
        </w:rPr>
        <w:t>Формирование р</w:t>
      </w:r>
      <w:r>
        <w:rPr>
          <w:sz w:val="28"/>
          <w:szCs w:val="28"/>
        </w:rPr>
        <w:t xml:space="preserve">асходов местного бюджета на 2016 год </w:t>
      </w:r>
      <w:r w:rsidRPr="00823C12">
        <w:rPr>
          <w:sz w:val="28"/>
          <w:szCs w:val="28"/>
        </w:rPr>
        <w:t xml:space="preserve">осуществлялось с учетом: </w:t>
      </w:r>
    </w:p>
    <w:p w:rsidR="0007217B" w:rsidRPr="00823C12" w:rsidRDefault="0007217B" w:rsidP="00571F16">
      <w:pPr>
        <w:jc w:val="both"/>
        <w:rPr>
          <w:sz w:val="28"/>
          <w:szCs w:val="28"/>
        </w:rPr>
      </w:pPr>
      <w:r w:rsidRPr="00823C12">
        <w:rPr>
          <w:sz w:val="28"/>
          <w:szCs w:val="28"/>
        </w:rPr>
        <w:t xml:space="preserve">- повышения оплаты труда отдельным категориям работников бюджетной сферы в соответствии с указами Президента Российской Федерации от 07 мая 2012 года; </w:t>
      </w:r>
    </w:p>
    <w:p w:rsidR="0007217B" w:rsidRPr="00823C12" w:rsidRDefault="0007217B" w:rsidP="00571F16">
      <w:pPr>
        <w:jc w:val="both"/>
        <w:rPr>
          <w:sz w:val="28"/>
          <w:szCs w:val="28"/>
        </w:rPr>
      </w:pPr>
      <w:r w:rsidRPr="00451588">
        <w:rPr>
          <w:sz w:val="28"/>
          <w:szCs w:val="28"/>
        </w:rPr>
        <w:t>- роста тарифов  на  оплату коммунальных услуг   и  других статей  расходов, применяемые  методиками  формирования  бюджета  Свердловской области на 2016год и плановый  период  2017-2018 годов, утверждёнными  Постановлением Правительства  Свердловской области  от 09 сентября 2015 года № 811-ПП «Об  утверждении  методик, применяемых  для  расчета  межбюджетных  трансфертов из областного бюджета  местным бюджетам, на 2016 год и плановый    период 2017 и 2018 годов».</w:t>
      </w:r>
    </w:p>
    <w:p w:rsidR="0007217B" w:rsidRPr="00823C12" w:rsidRDefault="0007217B" w:rsidP="00571F16">
      <w:pPr>
        <w:jc w:val="both"/>
        <w:rPr>
          <w:sz w:val="28"/>
          <w:szCs w:val="28"/>
        </w:rPr>
      </w:pPr>
      <w:r w:rsidRPr="00823C12">
        <w:rPr>
          <w:sz w:val="28"/>
          <w:szCs w:val="28"/>
        </w:rPr>
        <w:t>- индексации размеров социальных выплат, предусмотренных нормативными правовыми актами.</w:t>
      </w:r>
    </w:p>
    <w:p w:rsidR="0007217B" w:rsidRDefault="0007217B" w:rsidP="00571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Проекте решения   распределение  расходной   части  бюджета МО Красноуфимский округ   на 2016 год  произведено  с учётом   утверждённой  на федеральном  уровне  единой для бюджетов  бюджетной системы  Российской Федерации  классификации  расходов  бюджетов, утвержденной приказом Министерства финансов России от 01 июля 2013г. №65н.</w:t>
      </w:r>
    </w:p>
    <w:p w:rsidR="0007217B" w:rsidRDefault="0007217B" w:rsidP="00571F16">
      <w:pPr>
        <w:ind w:firstLine="708"/>
        <w:jc w:val="both"/>
        <w:rPr>
          <w:sz w:val="28"/>
          <w:szCs w:val="28"/>
        </w:rPr>
      </w:pPr>
    </w:p>
    <w:p w:rsidR="0007217B" w:rsidRPr="00C129AD" w:rsidRDefault="0007217B" w:rsidP="00333F6D">
      <w:pPr>
        <w:jc w:val="both"/>
        <w:rPr>
          <w:sz w:val="28"/>
          <w:szCs w:val="28"/>
        </w:rPr>
      </w:pPr>
      <w:r w:rsidRPr="00562E1D">
        <w:rPr>
          <w:sz w:val="28"/>
          <w:szCs w:val="28"/>
        </w:rPr>
        <w:t xml:space="preserve">Структура расходов местного бюджета </w:t>
      </w:r>
      <w:r>
        <w:rPr>
          <w:sz w:val="28"/>
          <w:szCs w:val="28"/>
        </w:rPr>
        <w:t xml:space="preserve">на 2016 год, группированная </w:t>
      </w:r>
      <w:r w:rsidRPr="00562E1D">
        <w:rPr>
          <w:sz w:val="28"/>
          <w:szCs w:val="28"/>
        </w:rPr>
        <w:t>по разделам классификации расход</w:t>
      </w:r>
      <w:r>
        <w:rPr>
          <w:sz w:val="28"/>
          <w:szCs w:val="28"/>
        </w:rPr>
        <w:t>ов бюджета, в сравнении с показателями  расходов на 2015 год представлена в таблице 3</w:t>
      </w:r>
    </w:p>
    <w:p w:rsidR="0007217B" w:rsidRDefault="0007217B" w:rsidP="00333F6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  <w:r w:rsidRPr="00562E1D">
        <w:rPr>
          <w:sz w:val="28"/>
          <w:szCs w:val="28"/>
        </w:rPr>
        <w:t xml:space="preserve">  Таблица 3</w:t>
      </w:r>
    </w:p>
    <w:tbl>
      <w:tblPr>
        <w:tblW w:w="9648" w:type="dxa"/>
        <w:tblInd w:w="-106" w:type="dxa"/>
        <w:tblLayout w:type="fixed"/>
        <w:tblLook w:val="00A0"/>
      </w:tblPr>
      <w:tblGrid>
        <w:gridCol w:w="944"/>
        <w:gridCol w:w="2584"/>
        <w:gridCol w:w="1260"/>
        <w:gridCol w:w="1080"/>
        <w:gridCol w:w="1060"/>
        <w:gridCol w:w="1182"/>
        <w:gridCol w:w="1538"/>
      </w:tblGrid>
      <w:tr w:rsidR="0007217B" w:rsidRPr="00E900A0">
        <w:trPr>
          <w:trHeight w:val="369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Код раздела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2015 год (решение от 18.12.2014 №278</w:t>
            </w:r>
            <w:r>
              <w:rPr>
                <w:sz w:val="16"/>
                <w:szCs w:val="16"/>
              </w:rPr>
              <w:t xml:space="preserve"> с изменениями</w:t>
            </w:r>
            <w:r w:rsidRPr="00E900A0">
              <w:rPr>
                <w:sz w:val="16"/>
                <w:szCs w:val="16"/>
              </w:rPr>
              <w:t>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Проект решения</w:t>
            </w:r>
          </w:p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2015 год</w:t>
            </w:r>
          </w:p>
        </w:tc>
      </w:tr>
      <w:tr w:rsidR="0007217B" w:rsidRPr="00E900A0">
        <w:trPr>
          <w:trHeight w:val="35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утверждено, 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оценка, 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исполнение, 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прогноз, тыс.руб.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 утвердж. п</w:t>
            </w:r>
            <w:r w:rsidRPr="00E900A0">
              <w:rPr>
                <w:sz w:val="16"/>
                <w:szCs w:val="16"/>
              </w:rPr>
              <w:t>оказателю  2015г.</w:t>
            </w:r>
          </w:p>
        </w:tc>
      </w:tr>
      <w:tr w:rsidR="0007217B" w:rsidRPr="00E900A0">
        <w:trPr>
          <w:trHeight w:val="17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C12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C12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C12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C12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C12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C12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C12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7217B" w:rsidRPr="00E900A0">
        <w:trPr>
          <w:trHeight w:val="17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73 567,30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69679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94,7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82 639,30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112,3</w:t>
            </w:r>
          </w:p>
        </w:tc>
      </w:tr>
      <w:tr w:rsidR="0007217B" w:rsidRPr="00E900A0">
        <w:trPr>
          <w:trHeight w:val="30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200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1 369,80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1369,8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1 488,00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108,6</w:t>
            </w:r>
          </w:p>
        </w:tc>
      </w:tr>
      <w:tr w:rsidR="0007217B" w:rsidRPr="00E900A0">
        <w:trPr>
          <w:trHeight w:val="35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300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3 320,90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2740,1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82,5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4 112,10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123,8</w:t>
            </w:r>
          </w:p>
        </w:tc>
      </w:tr>
      <w:tr w:rsidR="0007217B" w:rsidRPr="00E900A0">
        <w:trPr>
          <w:trHeight w:val="279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400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31 314,00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17132,3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54,7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26 110,60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83,4</w:t>
            </w:r>
          </w:p>
        </w:tc>
      </w:tr>
      <w:tr w:rsidR="0007217B" w:rsidRPr="00E900A0">
        <w:trPr>
          <w:trHeight w:val="3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500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123 306,50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101966,7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82,7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41 109,50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33,3</w:t>
            </w:r>
          </w:p>
        </w:tc>
      </w:tr>
      <w:tr w:rsidR="0007217B" w:rsidRPr="00E900A0">
        <w:trPr>
          <w:trHeight w:val="26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88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88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88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88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88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88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88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7217B" w:rsidRPr="00E900A0">
        <w:trPr>
          <w:trHeight w:val="26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600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558,00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266,7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47,8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321,5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57,6</w:t>
            </w:r>
          </w:p>
        </w:tc>
      </w:tr>
      <w:tr w:rsidR="0007217B" w:rsidRPr="00E900A0"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700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700 633,30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653089,4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93,2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607 895,90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86,8</w:t>
            </w:r>
          </w:p>
        </w:tc>
      </w:tr>
      <w:tr w:rsidR="0007217B" w:rsidRPr="00E900A0">
        <w:trPr>
          <w:trHeight w:val="33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800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95 451,00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95 451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102 962,30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107,9</w:t>
            </w:r>
          </w:p>
        </w:tc>
      </w:tr>
      <w:tr w:rsidR="0007217B" w:rsidRPr="00E900A0"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103 996,20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101351,9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97,5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101 087,80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97,2</w:t>
            </w:r>
          </w:p>
        </w:tc>
      </w:tr>
      <w:tr w:rsidR="0007217B" w:rsidRPr="00E900A0">
        <w:trPr>
          <w:trHeight w:val="31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1100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1 347,10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1081,6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80,3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2 085,50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154,8</w:t>
            </w:r>
          </w:p>
        </w:tc>
      </w:tr>
      <w:tr w:rsidR="0007217B" w:rsidRPr="00E900A0">
        <w:trPr>
          <w:trHeight w:val="478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1300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83,00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sz w:val="16"/>
                <w:szCs w:val="16"/>
              </w:rPr>
            </w:pPr>
            <w:r w:rsidRPr="00E900A0">
              <w:rPr>
                <w:sz w:val="16"/>
                <w:szCs w:val="16"/>
              </w:rPr>
              <w:t>4,8</w:t>
            </w:r>
          </w:p>
        </w:tc>
      </w:tr>
      <w:tr w:rsidR="0007217B" w:rsidRPr="00E900A0"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A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A0">
              <w:rPr>
                <w:b/>
                <w:bCs/>
                <w:sz w:val="16"/>
                <w:szCs w:val="16"/>
              </w:rPr>
              <w:t>1 134 947,10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A0">
              <w:rPr>
                <w:b/>
                <w:bCs/>
                <w:sz w:val="16"/>
                <w:szCs w:val="16"/>
              </w:rPr>
              <w:t>1 044 211,5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A0">
              <w:rPr>
                <w:b/>
                <w:bCs/>
                <w:sz w:val="16"/>
                <w:szCs w:val="16"/>
              </w:rPr>
              <w:t>92,0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A0">
              <w:rPr>
                <w:b/>
                <w:bCs/>
                <w:sz w:val="16"/>
                <w:szCs w:val="16"/>
              </w:rPr>
              <w:t>969 816,50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E900A0" w:rsidRDefault="0007217B" w:rsidP="00E900A0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A0">
              <w:rPr>
                <w:b/>
                <w:bCs/>
                <w:sz w:val="16"/>
                <w:szCs w:val="16"/>
              </w:rPr>
              <w:t>85,5</w:t>
            </w:r>
          </w:p>
        </w:tc>
      </w:tr>
    </w:tbl>
    <w:p w:rsidR="0007217B" w:rsidRDefault="0007217B" w:rsidP="00333F6D">
      <w:pPr>
        <w:jc w:val="both"/>
        <w:rPr>
          <w:b/>
          <w:bCs/>
          <w:sz w:val="20"/>
          <w:szCs w:val="20"/>
        </w:rPr>
      </w:pPr>
    </w:p>
    <w:p w:rsidR="0007217B" w:rsidRPr="005447F9" w:rsidRDefault="0007217B" w:rsidP="00B37BBB">
      <w:pPr>
        <w:ind w:firstLine="709"/>
        <w:jc w:val="both"/>
        <w:rPr>
          <w:sz w:val="28"/>
          <w:szCs w:val="28"/>
        </w:rPr>
      </w:pPr>
      <w:r w:rsidRPr="00F97090">
        <w:rPr>
          <w:sz w:val="28"/>
          <w:szCs w:val="28"/>
        </w:rPr>
        <w:t>Общий   объём   расходов   по сравнению</w:t>
      </w:r>
      <w:r>
        <w:rPr>
          <w:sz w:val="28"/>
          <w:szCs w:val="28"/>
        </w:rPr>
        <w:t xml:space="preserve">  с предыдущим периодом   в 2016  </w:t>
      </w:r>
      <w:r w:rsidRPr="005447F9">
        <w:rPr>
          <w:sz w:val="28"/>
          <w:szCs w:val="28"/>
        </w:rPr>
        <w:t>году   уменьшиться  на  165 130,6 тыс. руб. или  14,5%.</w:t>
      </w:r>
    </w:p>
    <w:p w:rsidR="0007217B" w:rsidRDefault="0007217B" w:rsidP="00951709">
      <w:pPr>
        <w:ind w:firstLine="708"/>
        <w:jc w:val="both"/>
        <w:rPr>
          <w:sz w:val="28"/>
          <w:szCs w:val="28"/>
        </w:rPr>
      </w:pPr>
      <w:r w:rsidRPr="00B63619">
        <w:rPr>
          <w:color w:val="000000"/>
          <w:sz w:val="28"/>
          <w:szCs w:val="28"/>
        </w:rPr>
        <w:t>В структуре о</w:t>
      </w:r>
      <w:r>
        <w:rPr>
          <w:color w:val="000000"/>
          <w:sz w:val="28"/>
          <w:szCs w:val="28"/>
        </w:rPr>
        <w:t xml:space="preserve">бщего объема  расходов  местного </w:t>
      </w:r>
      <w:r w:rsidRPr="00B63619">
        <w:rPr>
          <w:color w:val="000000"/>
          <w:sz w:val="28"/>
          <w:szCs w:val="28"/>
        </w:rPr>
        <w:t xml:space="preserve"> бюджета наибольший удельный вес занимают расходы по разделам образование, </w:t>
      </w:r>
      <w:r>
        <w:rPr>
          <w:color w:val="000000"/>
          <w:sz w:val="28"/>
          <w:szCs w:val="28"/>
        </w:rPr>
        <w:t xml:space="preserve">культура  </w:t>
      </w:r>
      <w:r w:rsidRPr="00562E1D">
        <w:rPr>
          <w:sz w:val="28"/>
          <w:szCs w:val="28"/>
        </w:rPr>
        <w:t xml:space="preserve">и социальная политика, объем которых в совокупности составляет </w:t>
      </w:r>
      <w:r>
        <w:rPr>
          <w:sz w:val="28"/>
          <w:szCs w:val="28"/>
        </w:rPr>
        <w:t xml:space="preserve">811 946 тыс. рублей  или 83,7 % от  общего объема расходов, </w:t>
      </w:r>
      <w:r w:rsidRPr="00562E1D">
        <w:rPr>
          <w:sz w:val="28"/>
          <w:szCs w:val="28"/>
        </w:rPr>
        <w:t>что подтверждает социальную направленность расходов местного бюджета.</w:t>
      </w:r>
    </w:p>
    <w:p w:rsidR="0007217B" w:rsidRDefault="0007217B" w:rsidP="00F91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Проекте решения  общий объём  бюджетных  ассигнований на исполнение   публичных нормативных обязательств,  предусматривается в  сумме 87 403,8 тыс. рублей или 9,0 % от общего объёма расходов бюджета на 2016 год, в том числе: на осуществление   государственного полномочия Российской Федерации  10 333,6 тыс. рублей и  на осуществление   государственного полномочия Свердловской области 77070,2 тыс. рублей.</w:t>
      </w:r>
    </w:p>
    <w:p w:rsidR="0007217B" w:rsidRPr="00F91239" w:rsidRDefault="0007217B" w:rsidP="00F91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Проектом решения  размер резервного фонда </w:t>
      </w:r>
      <w:r w:rsidRPr="00F91239">
        <w:rPr>
          <w:sz w:val="28"/>
          <w:szCs w:val="28"/>
        </w:rPr>
        <w:t>Администрация МО Красноуфимский округ</w:t>
      </w:r>
      <w:r>
        <w:rPr>
          <w:sz w:val="28"/>
          <w:szCs w:val="28"/>
        </w:rPr>
        <w:t xml:space="preserve">   предусматривается в сумме 180 тыс. рублей  или 0,02% от общего объёма  расходов бюджета, что не превышает ограничения , установленное  статьёй 81 </w:t>
      </w:r>
      <w:r w:rsidRPr="003304F2">
        <w:rPr>
          <w:sz w:val="28"/>
          <w:szCs w:val="28"/>
        </w:rPr>
        <w:t>Бюджетного  кодекса Российской Федерации</w:t>
      </w:r>
      <w:r>
        <w:rPr>
          <w:sz w:val="28"/>
          <w:szCs w:val="28"/>
        </w:rPr>
        <w:t>.</w:t>
      </w:r>
    </w:p>
    <w:p w:rsidR="0007217B" w:rsidRDefault="0007217B" w:rsidP="00DC7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Проектом решения  предусмотрен  объём  бюджетных  ассигнований  муниципального дорожного фонда   в сумме  16179 тыс. рублей. </w:t>
      </w:r>
    </w:p>
    <w:p w:rsidR="0007217B" w:rsidRDefault="0007217B" w:rsidP="00571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Сравнительная информация  об объёмах бюджетных ассигнований  на 2016 год  по  ведомственной структуре расходов  к уровню   расходов  на 2015 год  представлена в таблице 4 </w:t>
      </w:r>
    </w:p>
    <w:p w:rsidR="0007217B" w:rsidRDefault="0007217B" w:rsidP="00C129AD">
      <w:pPr>
        <w:ind w:left="-567" w:firstLine="567"/>
        <w:jc w:val="both"/>
        <w:rPr>
          <w:sz w:val="28"/>
          <w:szCs w:val="28"/>
        </w:rPr>
      </w:pP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 Таблица 4</w:t>
      </w:r>
    </w:p>
    <w:tbl>
      <w:tblPr>
        <w:tblW w:w="8379" w:type="dxa"/>
        <w:tblInd w:w="-106" w:type="dxa"/>
        <w:tblLook w:val="00A0"/>
      </w:tblPr>
      <w:tblGrid>
        <w:gridCol w:w="960"/>
        <w:gridCol w:w="3288"/>
        <w:gridCol w:w="1620"/>
        <w:gridCol w:w="1093"/>
        <w:gridCol w:w="1418"/>
      </w:tblGrid>
      <w:tr w:rsidR="0007217B" w:rsidRPr="007C1F06">
        <w:trPr>
          <w:trHeight w:val="6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7C1F06" w:rsidRDefault="0007217B" w:rsidP="007C1F06">
            <w:pPr>
              <w:jc w:val="center"/>
              <w:rPr>
                <w:sz w:val="16"/>
                <w:szCs w:val="16"/>
              </w:rPr>
            </w:pPr>
            <w:r w:rsidRPr="007C1F06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7C1F06" w:rsidRDefault="0007217B" w:rsidP="007C1F06">
            <w:pPr>
              <w:jc w:val="center"/>
              <w:rPr>
                <w:sz w:val="16"/>
                <w:szCs w:val="16"/>
              </w:rPr>
            </w:pPr>
            <w:r w:rsidRPr="007C1F06">
              <w:rPr>
                <w:sz w:val="16"/>
                <w:szCs w:val="16"/>
              </w:rPr>
              <w:t>Наименование главного распорядителя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7C1F06" w:rsidRDefault="0007217B" w:rsidP="007C1F06">
            <w:pPr>
              <w:jc w:val="center"/>
              <w:rPr>
                <w:sz w:val="16"/>
                <w:szCs w:val="16"/>
              </w:rPr>
            </w:pPr>
            <w:r w:rsidRPr="007C1F06">
              <w:rPr>
                <w:sz w:val="16"/>
                <w:szCs w:val="16"/>
              </w:rPr>
              <w:t>2015 год (решение от 18.12.2014 №278</w:t>
            </w:r>
            <w:r>
              <w:rPr>
                <w:sz w:val="16"/>
                <w:szCs w:val="16"/>
              </w:rPr>
              <w:t xml:space="preserve">  с изменениями </w:t>
            </w:r>
            <w:r w:rsidRPr="007C1F06">
              <w:rPr>
                <w:sz w:val="16"/>
                <w:szCs w:val="16"/>
              </w:rPr>
              <w:t>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217B" w:rsidRPr="007C1F06" w:rsidRDefault="0007217B" w:rsidP="007C1F06">
            <w:pPr>
              <w:jc w:val="center"/>
              <w:rPr>
                <w:sz w:val="16"/>
                <w:szCs w:val="16"/>
              </w:rPr>
            </w:pPr>
            <w:r w:rsidRPr="007C1F06">
              <w:rPr>
                <w:sz w:val="16"/>
                <w:szCs w:val="16"/>
              </w:rPr>
              <w:t>Проект решения</w:t>
            </w:r>
          </w:p>
          <w:p w:rsidR="0007217B" w:rsidRPr="007C1F06" w:rsidRDefault="0007217B" w:rsidP="007C1F06">
            <w:pPr>
              <w:jc w:val="center"/>
              <w:rPr>
                <w:sz w:val="16"/>
                <w:szCs w:val="16"/>
              </w:rPr>
            </w:pPr>
            <w:r w:rsidRPr="007C1F06">
              <w:rPr>
                <w:sz w:val="16"/>
                <w:szCs w:val="16"/>
              </w:rPr>
              <w:t>2016</w:t>
            </w:r>
          </w:p>
        </w:tc>
      </w:tr>
      <w:tr w:rsidR="0007217B" w:rsidRPr="007C1F06">
        <w:trPr>
          <w:trHeight w:val="24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7C1F06" w:rsidRDefault="0007217B" w:rsidP="007C1F06">
            <w:pPr>
              <w:rPr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7C1F06" w:rsidRDefault="0007217B" w:rsidP="007C1F0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7C1F06" w:rsidRDefault="0007217B" w:rsidP="007C1F06">
            <w:pPr>
              <w:jc w:val="center"/>
              <w:rPr>
                <w:sz w:val="16"/>
                <w:szCs w:val="16"/>
              </w:rPr>
            </w:pPr>
            <w:r w:rsidRPr="007C1F06">
              <w:rPr>
                <w:sz w:val="16"/>
                <w:szCs w:val="16"/>
              </w:rPr>
              <w:t>утверждено, тыс.руб.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7C1F06" w:rsidRDefault="0007217B" w:rsidP="007C1F06">
            <w:pPr>
              <w:jc w:val="center"/>
              <w:rPr>
                <w:sz w:val="16"/>
                <w:szCs w:val="16"/>
              </w:rPr>
            </w:pPr>
            <w:r w:rsidRPr="007C1F06">
              <w:rPr>
                <w:sz w:val="16"/>
                <w:szCs w:val="16"/>
              </w:rPr>
              <w:t>прогноз, 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7C1F06" w:rsidRDefault="0007217B" w:rsidP="007C1F06">
            <w:pPr>
              <w:jc w:val="center"/>
              <w:rPr>
                <w:sz w:val="16"/>
                <w:szCs w:val="16"/>
              </w:rPr>
            </w:pPr>
            <w:r w:rsidRPr="007C1F06">
              <w:rPr>
                <w:sz w:val="16"/>
                <w:szCs w:val="16"/>
              </w:rPr>
              <w:t xml:space="preserve">% к  2015 году </w:t>
            </w:r>
          </w:p>
        </w:tc>
      </w:tr>
      <w:tr w:rsidR="0007217B" w:rsidRPr="007C1F06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901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Администрация МО Красноуфимский округ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right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299462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241 170,80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80,5</w:t>
            </w:r>
          </w:p>
        </w:tc>
      </w:tr>
      <w:tr w:rsidR="0007217B" w:rsidRPr="007C1F06">
        <w:trPr>
          <w:trHeight w:val="2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902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КУИ МО Красноуфимский округ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right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27567,3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6 388,80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23,2</w:t>
            </w:r>
          </w:p>
        </w:tc>
      </w:tr>
      <w:tr w:rsidR="0007217B" w:rsidRPr="007C1F06">
        <w:trPr>
          <w:trHeight w:val="4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906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МОУО МО Красноуфимский округ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right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690884,9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601 808,70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87,1</w:t>
            </w:r>
          </w:p>
        </w:tc>
      </w:tr>
      <w:tr w:rsidR="0007217B" w:rsidRPr="007C1F06">
        <w:trPr>
          <w:trHeight w:val="4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908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right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104106,4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108 002,30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103,7</w:t>
            </w:r>
          </w:p>
        </w:tc>
      </w:tr>
      <w:tr w:rsidR="0007217B" w:rsidRPr="007C1F06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912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Дума МО Красноуфимский округ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right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3642,6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3 638,10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99,9</w:t>
            </w:r>
          </w:p>
        </w:tc>
      </w:tr>
      <w:tr w:rsidR="0007217B" w:rsidRPr="007C1F06">
        <w:trPr>
          <w:trHeight w:val="4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913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Ревизионная комиссия МО Красноуфимский округ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right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1645,8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1 710,00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103,9</w:t>
            </w:r>
          </w:p>
        </w:tc>
      </w:tr>
      <w:tr w:rsidR="0007217B" w:rsidRPr="007C1F06">
        <w:trPr>
          <w:trHeight w:val="1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918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 Красноуфимская районная   территориальная   избирательная комиссия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right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654,7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0,0</w:t>
            </w:r>
          </w:p>
        </w:tc>
      </w:tr>
      <w:tr w:rsidR="0007217B" w:rsidRPr="007C1F06">
        <w:trPr>
          <w:trHeight w:val="3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919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Финансовый отдел администрации  МО Красноуфимский округ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right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6983,4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7 097,80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101,6</w:t>
            </w:r>
          </w:p>
        </w:tc>
      </w:tr>
      <w:tr w:rsidR="0007217B" w:rsidRPr="007C1F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sz w:val="18"/>
                <w:szCs w:val="18"/>
              </w:rPr>
            </w:pPr>
            <w:r w:rsidRPr="000C604D">
              <w:rPr>
                <w:sz w:val="18"/>
                <w:szCs w:val="18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rPr>
                <w:b/>
                <w:bCs/>
                <w:sz w:val="18"/>
                <w:szCs w:val="18"/>
              </w:rPr>
            </w:pPr>
            <w:r w:rsidRPr="000C604D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right"/>
              <w:rPr>
                <w:b/>
                <w:bCs/>
                <w:sz w:val="18"/>
                <w:szCs w:val="18"/>
              </w:rPr>
            </w:pPr>
            <w:r w:rsidRPr="000C604D">
              <w:rPr>
                <w:b/>
                <w:bCs/>
                <w:sz w:val="18"/>
                <w:szCs w:val="18"/>
              </w:rPr>
              <w:t>1134947,1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b/>
                <w:bCs/>
                <w:sz w:val="18"/>
                <w:szCs w:val="18"/>
              </w:rPr>
            </w:pPr>
            <w:r w:rsidRPr="000C604D">
              <w:rPr>
                <w:b/>
                <w:bCs/>
                <w:sz w:val="18"/>
                <w:szCs w:val="18"/>
              </w:rPr>
              <w:t>969 816,50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B" w:rsidRPr="000C604D" w:rsidRDefault="0007217B" w:rsidP="007C1F06">
            <w:pPr>
              <w:jc w:val="center"/>
              <w:rPr>
                <w:b/>
                <w:bCs/>
                <w:sz w:val="18"/>
                <w:szCs w:val="18"/>
              </w:rPr>
            </w:pPr>
            <w:r w:rsidRPr="000C604D">
              <w:rPr>
                <w:b/>
                <w:bCs/>
                <w:sz w:val="18"/>
                <w:szCs w:val="18"/>
              </w:rPr>
              <w:t>85,5</w:t>
            </w:r>
          </w:p>
        </w:tc>
      </w:tr>
    </w:tbl>
    <w:p w:rsidR="0007217B" w:rsidRDefault="0007217B" w:rsidP="001B4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Проектом решения  по ведомственной структуре расходов  бюджетные  ассигнования  закрепляются за 7  главными распорядителями бюджетных средств.</w:t>
      </w:r>
    </w:p>
    <w:p w:rsidR="0007217B" w:rsidRDefault="0007217B" w:rsidP="001B4B94">
      <w:pPr>
        <w:ind w:firstLine="709"/>
        <w:jc w:val="both"/>
        <w:rPr>
          <w:sz w:val="28"/>
          <w:szCs w:val="28"/>
        </w:rPr>
      </w:pPr>
      <w:r w:rsidRPr="00152233">
        <w:rPr>
          <w:color w:val="000000"/>
          <w:sz w:val="28"/>
          <w:szCs w:val="28"/>
        </w:rPr>
        <w:t>В структуре общего  объема  расходов  местного  бюджета наибольший удельный вес занимают расходы по  главному  рас</w:t>
      </w:r>
      <w:r>
        <w:rPr>
          <w:color w:val="000000"/>
          <w:sz w:val="28"/>
          <w:szCs w:val="28"/>
        </w:rPr>
        <w:t xml:space="preserve">порядителю  бюджетных средств  </w:t>
      </w:r>
      <w:r w:rsidRPr="00152233">
        <w:rPr>
          <w:sz w:val="28"/>
          <w:szCs w:val="28"/>
        </w:rPr>
        <w:t>МОУО  МО Красноуфимский округ, расходы  которого  предусмотрены  в  сумме  601 808,7 тыс. руб. или   62,1%  от общего объёма  расходов  местного   бюджета.</w:t>
      </w:r>
    </w:p>
    <w:p w:rsidR="0007217B" w:rsidRPr="00F91239" w:rsidRDefault="0007217B" w:rsidP="00F91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ведомственной структуре  расходов бюджетные  ассигнования на исполнение   публичных нормативных обязательств, закрепляются  за </w:t>
      </w:r>
      <w:r>
        <w:rPr>
          <w:color w:val="000000"/>
          <w:sz w:val="28"/>
          <w:szCs w:val="28"/>
        </w:rPr>
        <w:t>главным</w:t>
      </w:r>
      <w:r w:rsidRPr="00152233">
        <w:rPr>
          <w:color w:val="000000"/>
          <w:sz w:val="28"/>
          <w:szCs w:val="28"/>
        </w:rPr>
        <w:t xml:space="preserve">  рас</w:t>
      </w:r>
      <w:r>
        <w:rPr>
          <w:color w:val="000000"/>
          <w:sz w:val="28"/>
          <w:szCs w:val="28"/>
        </w:rPr>
        <w:t xml:space="preserve">порядителем  бюджетных средств  </w:t>
      </w:r>
      <w:r w:rsidRPr="00F91239">
        <w:rPr>
          <w:sz w:val="28"/>
          <w:szCs w:val="28"/>
        </w:rPr>
        <w:t>Администрация МО Красноуфимский округ</w:t>
      </w:r>
      <w:r>
        <w:rPr>
          <w:sz w:val="28"/>
          <w:szCs w:val="28"/>
        </w:rPr>
        <w:t>.</w:t>
      </w:r>
    </w:p>
    <w:p w:rsidR="0007217B" w:rsidRDefault="0007217B" w:rsidP="00571F16">
      <w:pPr>
        <w:jc w:val="both"/>
        <w:rPr>
          <w:sz w:val="28"/>
          <w:szCs w:val="28"/>
        </w:rPr>
      </w:pPr>
    </w:p>
    <w:p w:rsidR="0007217B" w:rsidRPr="00BD3ED9" w:rsidRDefault="0007217B" w:rsidP="00571F16">
      <w:pPr>
        <w:jc w:val="both"/>
        <w:rPr>
          <w:i/>
          <w:iCs/>
          <w:color w:val="000000"/>
          <w:sz w:val="28"/>
          <w:szCs w:val="28"/>
        </w:rPr>
      </w:pPr>
      <w:r w:rsidRPr="00BD3ED9">
        <w:rPr>
          <w:i/>
          <w:iCs/>
          <w:color w:val="000000"/>
          <w:sz w:val="28"/>
          <w:szCs w:val="28"/>
        </w:rPr>
        <w:t xml:space="preserve">                                  6. Муниципальные  программы</w:t>
      </w:r>
    </w:p>
    <w:p w:rsidR="0007217B" w:rsidRDefault="0007217B" w:rsidP="00951709">
      <w:pPr>
        <w:ind w:firstLine="709"/>
        <w:jc w:val="both"/>
        <w:rPr>
          <w:sz w:val="28"/>
          <w:szCs w:val="28"/>
        </w:rPr>
      </w:pPr>
    </w:p>
    <w:p w:rsidR="0007217B" w:rsidRDefault="0007217B" w:rsidP="00E62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 со  статьёй   172 </w:t>
      </w:r>
      <w:r w:rsidRPr="003304F2">
        <w:rPr>
          <w:sz w:val="28"/>
          <w:szCs w:val="28"/>
        </w:rPr>
        <w:t>Бюджетного  кодекса Российской Федерации</w:t>
      </w:r>
      <w:r>
        <w:rPr>
          <w:sz w:val="28"/>
          <w:szCs w:val="28"/>
        </w:rPr>
        <w:t xml:space="preserve">  проект  местного бюджета на  2016 год   сформирован  в  программной   структуре   расходов  на основе   11  муниципальных   программ, объем  бюджетных   ассигнований,  которых  на 2016 год  составит  957 271,9 тыс. рублей.</w:t>
      </w:r>
    </w:p>
    <w:p w:rsidR="0007217B" w:rsidRPr="00B2761B" w:rsidRDefault="0007217B" w:rsidP="00E62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0E21">
        <w:rPr>
          <w:sz w:val="28"/>
          <w:szCs w:val="28"/>
        </w:rPr>
        <w:t>рограммная часть расходов   местного  бюджета в 201</w:t>
      </w:r>
      <w:r>
        <w:rPr>
          <w:sz w:val="28"/>
          <w:szCs w:val="28"/>
        </w:rPr>
        <w:t>6 году   составит  98,7 %    от  общего  объёма  расходов   местного   бюджет.</w:t>
      </w:r>
    </w:p>
    <w:p w:rsidR="0007217B" w:rsidRDefault="0007217B" w:rsidP="00DA2B7C">
      <w:pPr>
        <w:jc w:val="both"/>
        <w:rPr>
          <w:sz w:val="28"/>
          <w:szCs w:val="28"/>
        </w:rPr>
      </w:pPr>
    </w:p>
    <w:p w:rsidR="0007217B" w:rsidRDefault="0007217B" w:rsidP="008C209C">
      <w:pPr>
        <w:jc w:val="both"/>
        <w:rPr>
          <w:color w:val="000000"/>
          <w:sz w:val="28"/>
          <w:szCs w:val="28"/>
        </w:rPr>
      </w:pPr>
      <w:r w:rsidRPr="008C209C">
        <w:rPr>
          <w:sz w:val="28"/>
          <w:szCs w:val="28"/>
        </w:rPr>
        <w:t xml:space="preserve">Общий  объем   расходов  направленных на реализацию муниципальных программ на 2016 год  составляет </w:t>
      </w:r>
      <w:r>
        <w:rPr>
          <w:color w:val="000000"/>
          <w:sz w:val="28"/>
          <w:szCs w:val="28"/>
        </w:rPr>
        <w:t xml:space="preserve"> 85,1</w:t>
      </w:r>
      <w:r w:rsidRPr="008C209C">
        <w:rPr>
          <w:color w:val="000000"/>
          <w:sz w:val="28"/>
          <w:szCs w:val="28"/>
        </w:rPr>
        <w:t>%  к утвержденному показателю  на 2015 год</w:t>
      </w:r>
      <w:r>
        <w:rPr>
          <w:color w:val="000000"/>
          <w:sz w:val="28"/>
          <w:szCs w:val="28"/>
        </w:rPr>
        <w:t xml:space="preserve"> (1 124 228,6 тыс. рублей)</w:t>
      </w:r>
      <w:r w:rsidRPr="008C209C">
        <w:rPr>
          <w:color w:val="000000"/>
          <w:sz w:val="28"/>
          <w:szCs w:val="28"/>
        </w:rPr>
        <w:t>.</w:t>
      </w:r>
    </w:p>
    <w:p w:rsidR="0007217B" w:rsidRDefault="0007217B" w:rsidP="00694F16">
      <w:pPr>
        <w:jc w:val="both"/>
        <w:rPr>
          <w:sz w:val="28"/>
          <w:szCs w:val="28"/>
        </w:rPr>
      </w:pPr>
      <w:r w:rsidRPr="00B2761B">
        <w:rPr>
          <w:sz w:val="28"/>
          <w:szCs w:val="28"/>
        </w:rPr>
        <w:t xml:space="preserve">     Действие всех муниципальных программ начинается с 2014 года  и заканчивается    2020 годом, то  есть срок реализации  муниципальных</w:t>
      </w:r>
      <w:r w:rsidRPr="001447D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 7 лет.</w:t>
      </w:r>
    </w:p>
    <w:p w:rsidR="0007217B" w:rsidRDefault="0007217B" w:rsidP="00E62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 документов к Проекту решения  представлены 11 паспортов  утвержденных муниципальных программ. Часть муниципальных  программ  планируется  реализовать  с привлечением  областного и федерального  бюджетов в рамках государственных программ. Бюджетные   ассигнования предусмотренные в Проекте решения  и показатели всех 11 паспортов  между собой  не совпадают.</w:t>
      </w:r>
    </w:p>
    <w:p w:rsidR="0007217B" w:rsidRDefault="0007217B" w:rsidP="00E62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  повышения  эффективности  бюджетных расходов  любое изменение  объёмов   финансового обеспечения   программных  мероприятий   должно  сопровождаться   уточнением   индикаторов их реализации. Поэтому, вопрос   своевременности  корректировки  муниципальных программ с учётом планируемых бюджетных ассигнований является важным и актуальным.</w:t>
      </w:r>
    </w:p>
    <w:p w:rsidR="0007217B" w:rsidRDefault="0007217B" w:rsidP="00E62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  бюджета  потребуется  уточнить  параметры 11 муниципальных программ с учетом установленных объёмов бюджетных ассигнований.</w:t>
      </w:r>
    </w:p>
    <w:p w:rsidR="0007217B" w:rsidRDefault="0007217B" w:rsidP="00AB6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  удельный   вес  в общем  объёме   расходов  на реализацию   муниципальных программ  составляют  программы, направленные  на решение   социальных    вопросов.</w:t>
      </w:r>
    </w:p>
    <w:p w:rsidR="0007217B" w:rsidRPr="00AB6ED4" w:rsidRDefault="0007217B" w:rsidP="00AB6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  на реализацию   муниципальных программ  закреплены  за 5 главными распорядителями бюджетных средств </w:t>
      </w:r>
      <w:r w:rsidRPr="00AB6ED4">
        <w:rPr>
          <w:sz w:val="28"/>
          <w:szCs w:val="28"/>
        </w:rPr>
        <w:t xml:space="preserve">(Администрация МО Красноуфимский округ, </w:t>
      </w:r>
      <w:r>
        <w:rPr>
          <w:sz w:val="28"/>
          <w:szCs w:val="28"/>
        </w:rPr>
        <w:t xml:space="preserve">Муниципальный отдел управлением образованием </w:t>
      </w:r>
      <w:r w:rsidRPr="00AB6ED4">
        <w:rPr>
          <w:sz w:val="28"/>
          <w:szCs w:val="28"/>
        </w:rPr>
        <w:t>МО Красноуфимский округ</w:t>
      </w:r>
      <w:r>
        <w:rPr>
          <w:sz w:val="28"/>
          <w:szCs w:val="28"/>
        </w:rPr>
        <w:t xml:space="preserve">, Комитет по управлению имуществом </w:t>
      </w:r>
      <w:r w:rsidRPr="00AB6ED4">
        <w:rPr>
          <w:sz w:val="28"/>
          <w:szCs w:val="28"/>
        </w:rPr>
        <w:t xml:space="preserve"> МО Красноуфимский округ</w:t>
      </w:r>
      <w:r>
        <w:rPr>
          <w:sz w:val="28"/>
          <w:szCs w:val="28"/>
        </w:rPr>
        <w:t xml:space="preserve">, </w:t>
      </w:r>
      <w:r w:rsidRPr="00AB6ED4">
        <w:rPr>
          <w:sz w:val="28"/>
          <w:szCs w:val="28"/>
        </w:rPr>
        <w:t>Отдел культуры и туризма администрации МО Красноуфимский округ, Финансовый отдел администрации  МО Красноуфимский округ</w:t>
      </w:r>
      <w:r>
        <w:rPr>
          <w:sz w:val="28"/>
          <w:szCs w:val="28"/>
        </w:rPr>
        <w:t>).</w:t>
      </w:r>
    </w:p>
    <w:p w:rsidR="0007217B" w:rsidRDefault="0007217B" w:rsidP="00AB6ED4">
      <w:pPr>
        <w:jc w:val="both"/>
        <w:rPr>
          <w:sz w:val="28"/>
          <w:szCs w:val="28"/>
        </w:rPr>
      </w:pPr>
    </w:p>
    <w:p w:rsidR="0007217B" w:rsidRPr="0046252A" w:rsidRDefault="0007217B" w:rsidP="00571F16">
      <w:pPr>
        <w:jc w:val="center"/>
        <w:rPr>
          <w:i/>
          <w:iCs/>
          <w:sz w:val="28"/>
          <w:szCs w:val="28"/>
        </w:rPr>
      </w:pPr>
      <w:r w:rsidRPr="0046252A">
        <w:rPr>
          <w:i/>
          <w:iCs/>
          <w:sz w:val="28"/>
          <w:szCs w:val="28"/>
        </w:rPr>
        <w:t xml:space="preserve"> 7. Дефицит местного бюджета и источники финансирования </w:t>
      </w:r>
    </w:p>
    <w:p w:rsidR="0007217B" w:rsidRDefault="0007217B" w:rsidP="00571F16">
      <w:pPr>
        <w:jc w:val="center"/>
        <w:rPr>
          <w:i/>
          <w:iCs/>
          <w:sz w:val="28"/>
          <w:szCs w:val="28"/>
        </w:rPr>
      </w:pPr>
      <w:r w:rsidRPr="0046252A">
        <w:rPr>
          <w:i/>
          <w:iCs/>
          <w:sz w:val="28"/>
          <w:szCs w:val="28"/>
        </w:rPr>
        <w:t>дефицита местного бюджета</w:t>
      </w:r>
    </w:p>
    <w:p w:rsidR="0007217B" w:rsidRDefault="0007217B" w:rsidP="00571F16">
      <w:pPr>
        <w:jc w:val="center"/>
        <w:rPr>
          <w:i/>
          <w:iCs/>
          <w:sz w:val="28"/>
          <w:szCs w:val="28"/>
        </w:rPr>
      </w:pPr>
    </w:p>
    <w:p w:rsidR="0007217B" w:rsidRDefault="0007217B" w:rsidP="002D0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 решения на 2016 год сбалансирован- объём доходов  и поступлений   из источников  дефицита  соответствует  объёму предусмотренных расходов.</w:t>
      </w:r>
    </w:p>
    <w:p w:rsidR="0007217B" w:rsidRDefault="0007217B" w:rsidP="00571F16">
      <w:pPr>
        <w:jc w:val="both"/>
        <w:rPr>
          <w:sz w:val="28"/>
          <w:szCs w:val="28"/>
        </w:rPr>
      </w:pPr>
      <w:r w:rsidRPr="005E4A84">
        <w:rPr>
          <w:color w:val="FF0000"/>
          <w:sz w:val="28"/>
          <w:szCs w:val="28"/>
        </w:rPr>
        <w:tab/>
      </w:r>
      <w:r w:rsidRPr="005E4A84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 решения  </w:t>
      </w:r>
      <w:r w:rsidRPr="005E4A84">
        <w:rPr>
          <w:sz w:val="28"/>
          <w:szCs w:val="28"/>
        </w:rPr>
        <w:t xml:space="preserve"> предусмотрено форми</w:t>
      </w:r>
      <w:r>
        <w:rPr>
          <w:sz w:val="28"/>
          <w:szCs w:val="28"/>
        </w:rPr>
        <w:t>рование местного бюджета на 2016 год с дефицитом в размере   4579,9 тыс. руб. или  5</w:t>
      </w:r>
      <w:r w:rsidRPr="005E4A84">
        <w:rPr>
          <w:sz w:val="28"/>
          <w:szCs w:val="28"/>
        </w:rPr>
        <w:t xml:space="preserve"> % общего годового объема доходов бюджета без учета утвержденного объема безвозмездных поступлений. </w:t>
      </w:r>
    </w:p>
    <w:p w:rsidR="0007217B" w:rsidRDefault="0007217B" w:rsidP="002D0D35">
      <w:pPr>
        <w:ind w:firstLine="709"/>
        <w:jc w:val="both"/>
        <w:rPr>
          <w:sz w:val="28"/>
          <w:szCs w:val="28"/>
        </w:rPr>
      </w:pPr>
      <w:r w:rsidRPr="00F97090">
        <w:rPr>
          <w:sz w:val="28"/>
          <w:szCs w:val="28"/>
        </w:rPr>
        <w:t>Размер дефицита местного бюджета   в Проекте решения  не превысил предельное значение дефицита, ус</w:t>
      </w:r>
      <w:r>
        <w:rPr>
          <w:sz w:val="28"/>
          <w:szCs w:val="28"/>
        </w:rPr>
        <w:t xml:space="preserve">тановленное   статьей    92.1 Бюджетного кодекса </w:t>
      </w:r>
      <w:r w:rsidRPr="00F9709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F9709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97090">
        <w:rPr>
          <w:sz w:val="28"/>
          <w:szCs w:val="28"/>
        </w:rPr>
        <w:t>.</w:t>
      </w:r>
    </w:p>
    <w:p w:rsidR="0007217B" w:rsidRDefault="0007217B" w:rsidP="002D0D35">
      <w:pPr>
        <w:ind w:firstLine="709"/>
        <w:jc w:val="both"/>
        <w:rPr>
          <w:sz w:val="28"/>
          <w:szCs w:val="28"/>
        </w:rPr>
      </w:pPr>
    </w:p>
    <w:p w:rsidR="0007217B" w:rsidRPr="005E4A84" w:rsidRDefault="0007217B" w:rsidP="00571F16">
      <w:pPr>
        <w:jc w:val="both"/>
        <w:rPr>
          <w:sz w:val="28"/>
          <w:szCs w:val="28"/>
        </w:rPr>
      </w:pPr>
      <w:r w:rsidRPr="005E4A84">
        <w:rPr>
          <w:sz w:val="28"/>
          <w:szCs w:val="28"/>
        </w:rPr>
        <w:t>Динамика и структура источников внутреннего финанс</w:t>
      </w:r>
      <w:r>
        <w:rPr>
          <w:sz w:val="28"/>
          <w:szCs w:val="28"/>
        </w:rPr>
        <w:t>ирования дефицита бюджета в 2015 – 2016</w:t>
      </w:r>
      <w:r w:rsidRPr="005E4A84">
        <w:rPr>
          <w:sz w:val="28"/>
          <w:szCs w:val="28"/>
        </w:rPr>
        <w:t xml:space="preserve"> годах приведена в таблице 5.</w:t>
      </w:r>
    </w:p>
    <w:p w:rsidR="0007217B" w:rsidRDefault="0007217B" w:rsidP="00D0063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8011" w:type="dxa"/>
        <w:tblInd w:w="-106" w:type="dxa"/>
        <w:tblLook w:val="0000"/>
      </w:tblPr>
      <w:tblGrid>
        <w:gridCol w:w="3758"/>
        <w:gridCol w:w="2126"/>
        <w:gridCol w:w="2127"/>
      </w:tblGrid>
      <w:tr w:rsidR="0007217B" w:rsidRPr="002D0D35">
        <w:trPr>
          <w:trHeight w:val="434"/>
        </w:trPr>
        <w:tc>
          <w:tcPr>
            <w:tcW w:w="37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 w:rsidRPr="002D0D35">
              <w:rPr>
                <w:sz w:val="20"/>
                <w:szCs w:val="20"/>
              </w:rPr>
              <w:t>Вид источников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7217B" w:rsidRPr="002D0D35" w:rsidRDefault="0007217B" w:rsidP="00B25B35">
            <w:pPr>
              <w:jc w:val="center"/>
              <w:rPr>
                <w:sz w:val="20"/>
                <w:szCs w:val="20"/>
              </w:rPr>
            </w:pPr>
            <w:r w:rsidRPr="007C1F06">
              <w:rPr>
                <w:sz w:val="16"/>
                <w:szCs w:val="16"/>
              </w:rPr>
              <w:t>2015 год (решение от 18.12.2014 №278</w:t>
            </w:r>
            <w:r>
              <w:rPr>
                <w:sz w:val="16"/>
                <w:szCs w:val="16"/>
              </w:rPr>
              <w:t xml:space="preserve">  с изменениями)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 w:rsidRPr="002D0D35">
              <w:rPr>
                <w:sz w:val="20"/>
                <w:szCs w:val="20"/>
              </w:rPr>
              <w:t>Проект решения</w:t>
            </w:r>
          </w:p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2D0D35">
              <w:rPr>
                <w:sz w:val="20"/>
                <w:szCs w:val="20"/>
              </w:rPr>
              <w:t xml:space="preserve"> год</w:t>
            </w:r>
          </w:p>
        </w:tc>
      </w:tr>
      <w:tr w:rsidR="0007217B" w:rsidRPr="002D0D35">
        <w:trPr>
          <w:trHeight w:val="349"/>
        </w:trPr>
        <w:tc>
          <w:tcPr>
            <w:tcW w:w="37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 w:rsidRPr="002D0D35">
              <w:rPr>
                <w:sz w:val="20"/>
                <w:szCs w:val="20"/>
              </w:rPr>
              <w:t>тыс.руб.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 w:rsidRPr="002D0D35">
              <w:rPr>
                <w:sz w:val="20"/>
                <w:szCs w:val="20"/>
              </w:rPr>
              <w:t>тыс.руб.</w:t>
            </w:r>
          </w:p>
        </w:tc>
      </w:tr>
      <w:tr w:rsidR="0007217B" w:rsidRPr="002D0D35">
        <w:trPr>
          <w:trHeight w:val="510"/>
        </w:trPr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 бюджетных кредитов</w:t>
            </w:r>
            <w:r w:rsidRPr="002D0D35">
              <w:rPr>
                <w:sz w:val="20"/>
                <w:szCs w:val="20"/>
              </w:rPr>
              <w:t xml:space="preserve"> от других бюджетов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-4582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D0D35">
              <w:rPr>
                <w:sz w:val="20"/>
                <w:szCs w:val="20"/>
              </w:rPr>
              <w:t>2881,7</w:t>
            </w:r>
          </w:p>
        </w:tc>
      </w:tr>
      <w:tr w:rsidR="0007217B" w:rsidRPr="002D0D35">
        <w:trPr>
          <w:trHeight w:val="510"/>
        </w:trPr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 w:rsidRPr="002D0D3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18728,9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D0D35">
              <w:rPr>
                <w:sz w:val="20"/>
                <w:szCs w:val="20"/>
              </w:rPr>
              <w:t>12913,8</w:t>
            </w:r>
          </w:p>
        </w:tc>
      </w:tr>
      <w:tr w:rsidR="0007217B" w:rsidRPr="002D0D35">
        <w:trPr>
          <w:trHeight w:val="234"/>
        </w:trPr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 w:rsidRPr="002D0D35">
              <w:rPr>
                <w:sz w:val="20"/>
                <w:szCs w:val="20"/>
              </w:rPr>
              <w:t>Исполнение государственных гарантий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-38900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D0D35">
              <w:rPr>
                <w:sz w:val="20"/>
                <w:szCs w:val="20"/>
              </w:rPr>
              <w:t>35900</w:t>
            </w:r>
          </w:p>
        </w:tc>
      </w:tr>
      <w:tr w:rsidR="0007217B" w:rsidRPr="002D0D35">
        <w:trPr>
          <w:trHeight w:val="510"/>
        </w:trPr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 w:rsidRPr="002D0D35">
              <w:rPr>
                <w:sz w:val="20"/>
                <w:szCs w:val="20"/>
              </w:rPr>
              <w:t>Бюджетные кредиты, предоставленные внутри страны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67600,8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 w:rsidRPr="002D0D35">
              <w:rPr>
                <w:sz w:val="20"/>
                <w:szCs w:val="20"/>
              </w:rPr>
              <w:t>56275,4</w:t>
            </w:r>
          </w:p>
        </w:tc>
      </w:tr>
      <w:tr w:rsidR="0007217B" w:rsidRPr="002D0D35">
        <w:trPr>
          <w:trHeight w:val="510"/>
        </w:trPr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 w:rsidRPr="002D0D35">
              <w:rPr>
                <w:sz w:val="20"/>
                <w:szCs w:val="20"/>
              </w:rPr>
              <w:t>Итого источников внутреннего финансирования дефицита областного бюджета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-42847,7-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7217B" w:rsidRPr="002D0D35" w:rsidRDefault="0007217B" w:rsidP="002D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D0D35">
              <w:rPr>
                <w:sz w:val="20"/>
                <w:szCs w:val="20"/>
              </w:rPr>
              <w:t>4579,9</w:t>
            </w:r>
          </w:p>
        </w:tc>
      </w:tr>
    </w:tbl>
    <w:p w:rsidR="0007217B" w:rsidRDefault="0007217B" w:rsidP="00571F16">
      <w:pPr>
        <w:ind w:firstLine="708"/>
        <w:jc w:val="both"/>
        <w:rPr>
          <w:sz w:val="28"/>
          <w:szCs w:val="28"/>
        </w:rPr>
      </w:pPr>
    </w:p>
    <w:p w:rsidR="0007217B" w:rsidRPr="0021757B" w:rsidRDefault="0007217B" w:rsidP="00972198">
      <w:pPr>
        <w:ind w:firstLine="709"/>
        <w:jc w:val="both"/>
        <w:rPr>
          <w:sz w:val="28"/>
          <w:szCs w:val="28"/>
        </w:rPr>
      </w:pPr>
      <w:r w:rsidRPr="0021757B">
        <w:rPr>
          <w:sz w:val="28"/>
          <w:szCs w:val="28"/>
        </w:rPr>
        <w:t>Основным</w:t>
      </w:r>
      <w:r>
        <w:rPr>
          <w:sz w:val="28"/>
          <w:szCs w:val="28"/>
        </w:rPr>
        <w:t>и источниками</w:t>
      </w:r>
      <w:r w:rsidRPr="0021757B">
        <w:rPr>
          <w:sz w:val="28"/>
          <w:szCs w:val="28"/>
        </w:rPr>
        <w:t xml:space="preserve"> внутреннего финансирования дефицита местного</w:t>
      </w:r>
      <w:r>
        <w:rPr>
          <w:sz w:val="28"/>
          <w:szCs w:val="28"/>
        </w:rPr>
        <w:t xml:space="preserve">  бюджета   являются иные источники финансирования дефицита, а именно </w:t>
      </w:r>
      <w:r w:rsidRPr="0021757B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 б</w:t>
      </w:r>
      <w:r>
        <w:rPr>
          <w:color w:val="000000"/>
          <w:sz w:val="28"/>
          <w:szCs w:val="28"/>
        </w:rPr>
        <w:t>юджетных кредитов, предоставленных</w:t>
      </w:r>
      <w:r w:rsidRPr="0021757B">
        <w:rPr>
          <w:color w:val="000000"/>
          <w:sz w:val="28"/>
          <w:szCs w:val="28"/>
        </w:rPr>
        <w:t xml:space="preserve"> внутри страны</w:t>
      </w:r>
      <w:r>
        <w:rPr>
          <w:color w:val="000000"/>
          <w:sz w:val="28"/>
          <w:szCs w:val="28"/>
        </w:rPr>
        <w:t>.</w:t>
      </w:r>
    </w:p>
    <w:p w:rsidR="0007217B" w:rsidRDefault="0007217B" w:rsidP="00571F16">
      <w:pPr>
        <w:ind w:firstLine="708"/>
        <w:jc w:val="both"/>
        <w:rPr>
          <w:sz w:val="28"/>
          <w:szCs w:val="28"/>
        </w:rPr>
      </w:pPr>
      <w:r w:rsidRPr="00D921BA">
        <w:rPr>
          <w:sz w:val="28"/>
          <w:szCs w:val="28"/>
        </w:rPr>
        <w:t xml:space="preserve">В соответствии с приложением №6 к Проекту   решения, Программа    внутренних заимствований   Муниципального  образования   </w:t>
      </w:r>
      <w:r w:rsidRPr="00D921BA">
        <w:rPr>
          <w:sz w:val="28"/>
          <w:szCs w:val="28"/>
          <w:shd w:val="clear" w:color="auto" w:fill="FFFFFF"/>
        </w:rPr>
        <w:t>Красноуфимский округ</w:t>
      </w:r>
      <w:r w:rsidRPr="00D921BA">
        <w:rPr>
          <w:sz w:val="28"/>
          <w:szCs w:val="28"/>
        </w:rPr>
        <w:t xml:space="preserve">    на 2016 год бюджетные ассигнования,   направляемые на погашение   задолженности  местного бюджета  перед вышестоящим  бюджетом  по бюджетному кредиту, предоставленному  из областного бюджета в 2011 году, составляют в сумме </w:t>
      </w:r>
      <w:r>
        <w:rPr>
          <w:sz w:val="28"/>
          <w:szCs w:val="28"/>
        </w:rPr>
        <w:t>1201,7</w:t>
      </w:r>
      <w:r w:rsidRPr="00D921B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</w:t>
      </w:r>
      <w:r w:rsidRPr="00D921BA">
        <w:rPr>
          <w:sz w:val="28"/>
          <w:szCs w:val="28"/>
        </w:rPr>
        <w:t>и  по бюджетному кредиту, предоставленному  из областного бюджета в 2014 году  1680  тыс. рублей.</w:t>
      </w:r>
    </w:p>
    <w:p w:rsidR="0007217B" w:rsidRDefault="0007217B" w:rsidP="00571F16">
      <w:pPr>
        <w:ind w:firstLine="708"/>
        <w:jc w:val="both"/>
        <w:rPr>
          <w:sz w:val="28"/>
          <w:szCs w:val="28"/>
        </w:rPr>
      </w:pPr>
    </w:p>
    <w:p w:rsidR="0007217B" w:rsidRPr="00C52EA7" w:rsidRDefault="0007217B" w:rsidP="00571F16">
      <w:pPr>
        <w:ind w:firstLine="708"/>
        <w:jc w:val="both"/>
        <w:rPr>
          <w:sz w:val="28"/>
          <w:szCs w:val="28"/>
        </w:rPr>
      </w:pPr>
    </w:p>
    <w:p w:rsidR="0007217B" w:rsidRPr="009831BD" w:rsidRDefault="0007217B" w:rsidP="00571F16">
      <w:pPr>
        <w:jc w:val="center"/>
        <w:rPr>
          <w:i/>
          <w:iCs/>
          <w:sz w:val="28"/>
          <w:szCs w:val="28"/>
        </w:rPr>
      </w:pPr>
      <w:r w:rsidRPr="009831BD">
        <w:rPr>
          <w:i/>
          <w:iCs/>
          <w:sz w:val="28"/>
          <w:szCs w:val="28"/>
        </w:rPr>
        <w:t xml:space="preserve"> 8. Муниципальный долг  Муниципального  образования </w:t>
      </w:r>
      <w:r w:rsidRPr="009831BD">
        <w:rPr>
          <w:i/>
          <w:iCs/>
          <w:sz w:val="28"/>
          <w:szCs w:val="28"/>
          <w:shd w:val="clear" w:color="auto" w:fill="FFFFFF"/>
        </w:rPr>
        <w:t>Красноуфимский окру</w:t>
      </w:r>
      <w:r>
        <w:rPr>
          <w:i/>
          <w:iCs/>
          <w:sz w:val="28"/>
          <w:szCs w:val="28"/>
          <w:shd w:val="clear" w:color="auto" w:fill="FFFFFF"/>
        </w:rPr>
        <w:t>г</w:t>
      </w:r>
      <w:r w:rsidRPr="009831BD">
        <w:rPr>
          <w:i/>
          <w:iCs/>
          <w:sz w:val="28"/>
          <w:szCs w:val="28"/>
        </w:rPr>
        <w:t>, расходы на обслуживание муниципального долга</w:t>
      </w:r>
    </w:p>
    <w:p w:rsidR="0007217B" w:rsidRPr="009831BD" w:rsidRDefault="0007217B" w:rsidP="00571F16">
      <w:pPr>
        <w:jc w:val="center"/>
        <w:rPr>
          <w:i/>
          <w:iCs/>
          <w:sz w:val="28"/>
          <w:szCs w:val="28"/>
        </w:rPr>
      </w:pPr>
    </w:p>
    <w:p w:rsidR="0007217B" w:rsidRDefault="0007217B" w:rsidP="00571F16">
      <w:pPr>
        <w:jc w:val="both"/>
        <w:rPr>
          <w:sz w:val="28"/>
          <w:szCs w:val="28"/>
        </w:rPr>
      </w:pPr>
    </w:p>
    <w:p w:rsidR="0007217B" w:rsidRPr="00B25B35" w:rsidRDefault="0007217B" w:rsidP="00B2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 решения </w:t>
      </w:r>
      <w:r w:rsidRPr="00B6361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редельный объем  муниципального  долга МО Красноуфимский   округ  </w:t>
      </w:r>
      <w:r w:rsidRPr="00B63619">
        <w:rPr>
          <w:sz w:val="28"/>
          <w:szCs w:val="28"/>
        </w:rPr>
        <w:t xml:space="preserve"> предлагается утвердить на</w:t>
      </w:r>
      <w:r>
        <w:rPr>
          <w:sz w:val="28"/>
          <w:szCs w:val="28"/>
        </w:rPr>
        <w:t xml:space="preserve">   2016 год  -  45802</w:t>
      </w:r>
      <w:r w:rsidRPr="00B63619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B63619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что составляет 50 %  </w:t>
      </w:r>
      <w:r w:rsidRPr="007C7CB4">
        <w:rPr>
          <w:sz w:val="28"/>
          <w:szCs w:val="28"/>
        </w:rPr>
        <w:t>общего   годового объема доходов местного бюджета без учета утвержденного объема безвозмездных поступлений из о</w:t>
      </w:r>
      <w:r>
        <w:rPr>
          <w:sz w:val="28"/>
          <w:szCs w:val="28"/>
        </w:rPr>
        <w:t>бластного бюджета,</w:t>
      </w:r>
      <w:r w:rsidRPr="002A6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не превышает ограничения , установленное  статьёй  107 </w:t>
      </w:r>
      <w:r w:rsidRPr="003304F2">
        <w:rPr>
          <w:sz w:val="28"/>
          <w:szCs w:val="28"/>
        </w:rPr>
        <w:t>Бюджетного  кодекса Российской</w:t>
      </w:r>
      <w:r w:rsidRPr="007C7CB4">
        <w:rPr>
          <w:sz w:val="28"/>
          <w:szCs w:val="28"/>
        </w:rPr>
        <w:t>.</w:t>
      </w:r>
    </w:p>
    <w:p w:rsidR="0007217B" w:rsidRPr="00F91239" w:rsidRDefault="0007217B" w:rsidP="00D921BA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Снижение  муниципального  долга  предусматривает  снижение расходов местного бюджета на его обслуживание. Так, на 2016 год  расходы на обслуживание  муниципального  долга  предусматриваются  в сумме 4 тыс. руб., что на 79  тыс. рублей  меньше в сравнении с аналогичным показателем  2015 года</w:t>
      </w:r>
      <w:r w:rsidRPr="00D921BA">
        <w:rPr>
          <w:sz w:val="28"/>
          <w:szCs w:val="28"/>
        </w:rPr>
        <w:t xml:space="preserve"> </w:t>
      </w:r>
      <w:r>
        <w:rPr>
          <w:sz w:val="28"/>
          <w:szCs w:val="28"/>
        </w:rPr>
        <w:t>или 0,004%</w:t>
      </w:r>
      <w:r w:rsidRPr="00D921BA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общего объёма  расходов бюджета,</w:t>
      </w:r>
      <w:r w:rsidRPr="002A6966">
        <w:rPr>
          <w:sz w:val="28"/>
          <w:szCs w:val="28"/>
        </w:rPr>
        <w:t xml:space="preserve"> </w:t>
      </w:r>
      <w:r w:rsidRPr="005E4A84">
        <w:rPr>
          <w:sz w:val="28"/>
          <w:szCs w:val="28"/>
        </w:rPr>
        <w:t>без учета утвержденного объема безвозмездных поступлений</w:t>
      </w:r>
      <w:r>
        <w:rPr>
          <w:sz w:val="28"/>
          <w:szCs w:val="28"/>
        </w:rPr>
        <w:t xml:space="preserve">, что не превышает ограничения, установленное  статьёй  111  </w:t>
      </w:r>
      <w:r w:rsidRPr="003304F2">
        <w:rPr>
          <w:sz w:val="28"/>
          <w:szCs w:val="28"/>
        </w:rPr>
        <w:t>Бюджетного  кодекса Российской Федерации</w:t>
      </w:r>
      <w:r>
        <w:rPr>
          <w:sz w:val="28"/>
          <w:szCs w:val="28"/>
        </w:rPr>
        <w:t>.</w:t>
      </w:r>
    </w:p>
    <w:p w:rsidR="0007217B" w:rsidRDefault="0007217B" w:rsidP="00571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  Программе</w:t>
      </w:r>
      <w:r w:rsidRPr="00F97090">
        <w:rPr>
          <w:sz w:val="28"/>
          <w:szCs w:val="28"/>
        </w:rPr>
        <w:t xml:space="preserve">  м</w:t>
      </w:r>
      <w:r>
        <w:rPr>
          <w:sz w:val="28"/>
          <w:szCs w:val="28"/>
        </w:rPr>
        <w:t>униципальных  гарантий   на 2016 год (приложения  № 7</w:t>
      </w:r>
      <w:r w:rsidRPr="00F97090">
        <w:rPr>
          <w:sz w:val="28"/>
          <w:szCs w:val="28"/>
        </w:rPr>
        <w:t>) муниципальные  гарантии планируется предоставлять Муниципальному унитарному предприятию «Энергосервис»  для расчета  за поставку каменного угля. Все предоставляемые  муниципальные  гарантии предполагают наличие права регрессного требования. Поступления в форме возврата бюджетных кредитов (средств по регрессным требованиям) отражены в источниках финансирования дефицита  местного  бюджета.</w:t>
      </w:r>
    </w:p>
    <w:p w:rsidR="0007217B" w:rsidRDefault="0007217B" w:rsidP="00014839">
      <w:pPr>
        <w:jc w:val="both"/>
        <w:rPr>
          <w:i/>
          <w:iCs/>
          <w:color w:val="000000"/>
          <w:sz w:val="28"/>
          <w:szCs w:val="28"/>
        </w:rPr>
      </w:pPr>
    </w:p>
    <w:p w:rsidR="0007217B" w:rsidRDefault="0007217B" w:rsidP="00571F16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9</w:t>
      </w:r>
      <w:r w:rsidRPr="00BC0134">
        <w:rPr>
          <w:i/>
          <w:iCs/>
          <w:color w:val="000000"/>
          <w:sz w:val="28"/>
          <w:szCs w:val="28"/>
        </w:rPr>
        <w:t xml:space="preserve">. </w:t>
      </w:r>
      <w:r>
        <w:rPr>
          <w:i/>
          <w:iCs/>
          <w:color w:val="000000"/>
          <w:sz w:val="28"/>
          <w:szCs w:val="28"/>
        </w:rPr>
        <w:t>Замечания,</w:t>
      </w:r>
      <w:r w:rsidRPr="00BC0134">
        <w:rPr>
          <w:i/>
          <w:iCs/>
          <w:color w:val="000000"/>
          <w:sz w:val="28"/>
          <w:szCs w:val="28"/>
        </w:rPr>
        <w:t xml:space="preserve">  выявленные в ходе проверки  Проекта  решения.</w:t>
      </w:r>
    </w:p>
    <w:p w:rsidR="0007217B" w:rsidRDefault="0007217B" w:rsidP="001123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сопоставлении   приложений №3 , №4    и пояснительной   записки   к Проекту   решения  выявлено отклонение:</w:t>
      </w:r>
    </w:p>
    <w:p w:rsidR="0007217B" w:rsidRDefault="0007217B" w:rsidP="001123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пояснительной   записке   по подразделу  0502 отражены  расходы  на выплату субсидий  МУП «Энергосервис» в сумме 4177,8 тыс. рублей  по  целевой  статье 090123000 ,что не соответствует  целевой  статье в приложениях №3,№4 Проекта решения 0910123000.</w:t>
      </w:r>
    </w:p>
    <w:p w:rsidR="0007217B" w:rsidRPr="006D2E9A" w:rsidRDefault="0007217B" w:rsidP="00014839">
      <w:pPr>
        <w:jc w:val="both"/>
        <w:rPr>
          <w:color w:val="000000"/>
          <w:sz w:val="28"/>
          <w:szCs w:val="28"/>
          <w:highlight w:val="yellow"/>
        </w:rPr>
      </w:pPr>
    </w:p>
    <w:p w:rsidR="0007217B" w:rsidRDefault="0007217B" w:rsidP="00571F16">
      <w:pPr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          Необходимо учесть изложенное в настоящем заключении замечание при рассмотрении   местного бюджета МО Красноуфимский округ на 2016 год в первом чтении на заседании Думы МО Красноуфимский округ.</w:t>
      </w:r>
      <w:bookmarkStart w:id="0" w:name="_GoBack"/>
      <w:bookmarkEnd w:id="0"/>
    </w:p>
    <w:p w:rsidR="0007217B" w:rsidRDefault="0007217B" w:rsidP="00571F16">
      <w:pPr>
        <w:jc w:val="both"/>
        <w:rPr>
          <w:color w:val="000000"/>
          <w:sz w:val="28"/>
          <w:szCs w:val="28"/>
        </w:rPr>
      </w:pPr>
    </w:p>
    <w:p w:rsidR="0007217B" w:rsidRDefault="0007217B" w:rsidP="00571F16">
      <w:pPr>
        <w:jc w:val="both"/>
        <w:rPr>
          <w:color w:val="000000"/>
          <w:sz w:val="28"/>
          <w:szCs w:val="28"/>
        </w:rPr>
      </w:pPr>
    </w:p>
    <w:p w:rsidR="0007217B" w:rsidRDefault="0007217B" w:rsidP="00571F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Ревизионной комиссии        </w:t>
      </w:r>
    </w:p>
    <w:p w:rsidR="0007217B" w:rsidRDefault="0007217B" w:rsidP="00571F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 Красноуфимский округ                                                                    И.Г. Тебнева</w:t>
      </w:r>
    </w:p>
    <w:p w:rsidR="0007217B" w:rsidRDefault="0007217B" w:rsidP="00FF6819"/>
    <w:sectPr w:rsidR="0007217B" w:rsidSect="006E758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5579"/>
    <w:multiLevelType w:val="hybridMultilevel"/>
    <w:tmpl w:val="EFC61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819"/>
    <w:rsid w:val="000144FE"/>
    <w:rsid w:val="00014839"/>
    <w:rsid w:val="0002015B"/>
    <w:rsid w:val="00020B02"/>
    <w:rsid w:val="000345C9"/>
    <w:rsid w:val="00040DB8"/>
    <w:rsid w:val="0004206F"/>
    <w:rsid w:val="000422F9"/>
    <w:rsid w:val="00043684"/>
    <w:rsid w:val="00050F5C"/>
    <w:rsid w:val="000514EF"/>
    <w:rsid w:val="000522EA"/>
    <w:rsid w:val="000568D0"/>
    <w:rsid w:val="000571F7"/>
    <w:rsid w:val="0005732C"/>
    <w:rsid w:val="00061218"/>
    <w:rsid w:val="000621B2"/>
    <w:rsid w:val="00063741"/>
    <w:rsid w:val="00066F29"/>
    <w:rsid w:val="0007217B"/>
    <w:rsid w:val="00075492"/>
    <w:rsid w:val="00077D9F"/>
    <w:rsid w:val="00091650"/>
    <w:rsid w:val="0009598D"/>
    <w:rsid w:val="000A4E0B"/>
    <w:rsid w:val="000B032D"/>
    <w:rsid w:val="000B2C05"/>
    <w:rsid w:val="000B4418"/>
    <w:rsid w:val="000B5676"/>
    <w:rsid w:val="000C26CA"/>
    <w:rsid w:val="000C2D27"/>
    <w:rsid w:val="000C604D"/>
    <w:rsid w:val="000C7887"/>
    <w:rsid w:val="000E2F23"/>
    <w:rsid w:val="00112337"/>
    <w:rsid w:val="00123A71"/>
    <w:rsid w:val="001258D8"/>
    <w:rsid w:val="001270AD"/>
    <w:rsid w:val="0014224B"/>
    <w:rsid w:val="001447D6"/>
    <w:rsid w:val="00145D36"/>
    <w:rsid w:val="001463A5"/>
    <w:rsid w:val="00152233"/>
    <w:rsid w:val="00155C9E"/>
    <w:rsid w:val="001630B9"/>
    <w:rsid w:val="00172801"/>
    <w:rsid w:val="00172A42"/>
    <w:rsid w:val="00185B23"/>
    <w:rsid w:val="001B13BE"/>
    <w:rsid w:val="001B2DCC"/>
    <w:rsid w:val="001B4B94"/>
    <w:rsid w:val="001D3FD3"/>
    <w:rsid w:val="001E29E7"/>
    <w:rsid w:val="001E6A2E"/>
    <w:rsid w:val="001F0671"/>
    <w:rsid w:val="0020224A"/>
    <w:rsid w:val="00207C55"/>
    <w:rsid w:val="00216E72"/>
    <w:rsid w:val="0021757B"/>
    <w:rsid w:val="00221E24"/>
    <w:rsid w:val="00225DE7"/>
    <w:rsid w:val="00226A48"/>
    <w:rsid w:val="00230B62"/>
    <w:rsid w:val="002368A9"/>
    <w:rsid w:val="002452F2"/>
    <w:rsid w:val="0025138C"/>
    <w:rsid w:val="0026729F"/>
    <w:rsid w:val="00274C59"/>
    <w:rsid w:val="00283133"/>
    <w:rsid w:val="00287BEB"/>
    <w:rsid w:val="00294764"/>
    <w:rsid w:val="00297400"/>
    <w:rsid w:val="002A6966"/>
    <w:rsid w:val="002B3A6F"/>
    <w:rsid w:val="002B7794"/>
    <w:rsid w:val="002D0D35"/>
    <w:rsid w:val="002D2B1F"/>
    <w:rsid w:val="002D39B8"/>
    <w:rsid w:val="002D6E3E"/>
    <w:rsid w:val="00302ACF"/>
    <w:rsid w:val="00310439"/>
    <w:rsid w:val="0031507A"/>
    <w:rsid w:val="003304F2"/>
    <w:rsid w:val="003309B9"/>
    <w:rsid w:val="00333F6D"/>
    <w:rsid w:val="00370AA6"/>
    <w:rsid w:val="00372203"/>
    <w:rsid w:val="00382310"/>
    <w:rsid w:val="00390EC1"/>
    <w:rsid w:val="003B429F"/>
    <w:rsid w:val="003C33E1"/>
    <w:rsid w:val="003D638B"/>
    <w:rsid w:val="003D7BE7"/>
    <w:rsid w:val="003E09BD"/>
    <w:rsid w:val="003E749B"/>
    <w:rsid w:val="003F779E"/>
    <w:rsid w:val="004103AE"/>
    <w:rsid w:val="00422B9E"/>
    <w:rsid w:val="00424491"/>
    <w:rsid w:val="00425F64"/>
    <w:rsid w:val="004341B0"/>
    <w:rsid w:val="00434F60"/>
    <w:rsid w:val="004363A4"/>
    <w:rsid w:val="0044419C"/>
    <w:rsid w:val="00451588"/>
    <w:rsid w:val="0045291F"/>
    <w:rsid w:val="0046252A"/>
    <w:rsid w:val="004724BD"/>
    <w:rsid w:val="004727EC"/>
    <w:rsid w:val="0047672E"/>
    <w:rsid w:val="00493F48"/>
    <w:rsid w:val="004958DB"/>
    <w:rsid w:val="004B778D"/>
    <w:rsid w:val="004D1845"/>
    <w:rsid w:val="004D4830"/>
    <w:rsid w:val="004E4AE0"/>
    <w:rsid w:val="004E74E8"/>
    <w:rsid w:val="004F4D0A"/>
    <w:rsid w:val="00503155"/>
    <w:rsid w:val="00512932"/>
    <w:rsid w:val="00517DEF"/>
    <w:rsid w:val="00520278"/>
    <w:rsid w:val="00532BC8"/>
    <w:rsid w:val="00541EE9"/>
    <w:rsid w:val="005447F9"/>
    <w:rsid w:val="00554428"/>
    <w:rsid w:val="00561E1C"/>
    <w:rsid w:val="0056206B"/>
    <w:rsid w:val="00562E1D"/>
    <w:rsid w:val="0056462C"/>
    <w:rsid w:val="005661C6"/>
    <w:rsid w:val="00571F16"/>
    <w:rsid w:val="00577A44"/>
    <w:rsid w:val="00581773"/>
    <w:rsid w:val="00582D80"/>
    <w:rsid w:val="00585F3B"/>
    <w:rsid w:val="00591F1A"/>
    <w:rsid w:val="0059392D"/>
    <w:rsid w:val="00594DBC"/>
    <w:rsid w:val="00596FE7"/>
    <w:rsid w:val="005A7FDF"/>
    <w:rsid w:val="005B2F12"/>
    <w:rsid w:val="005D3BB6"/>
    <w:rsid w:val="005E00AA"/>
    <w:rsid w:val="005E4A84"/>
    <w:rsid w:val="005E7BAE"/>
    <w:rsid w:val="005F7601"/>
    <w:rsid w:val="00610483"/>
    <w:rsid w:val="00612CDA"/>
    <w:rsid w:val="00632502"/>
    <w:rsid w:val="00633EAB"/>
    <w:rsid w:val="0064089D"/>
    <w:rsid w:val="00641035"/>
    <w:rsid w:val="00644CEF"/>
    <w:rsid w:val="0064682B"/>
    <w:rsid w:val="00646E62"/>
    <w:rsid w:val="00662381"/>
    <w:rsid w:val="00673791"/>
    <w:rsid w:val="006758F1"/>
    <w:rsid w:val="0068433B"/>
    <w:rsid w:val="006876B2"/>
    <w:rsid w:val="00694F16"/>
    <w:rsid w:val="00696A16"/>
    <w:rsid w:val="006B23D5"/>
    <w:rsid w:val="006B47E4"/>
    <w:rsid w:val="006B7535"/>
    <w:rsid w:val="006C5DE5"/>
    <w:rsid w:val="006D2E9A"/>
    <w:rsid w:val="006D4E3E"/>
    <w:rsid w:val="006D6E5C"/>
    <w:rsid w:val="006E576D"/>
    <w:rsid w:val="006E68C5"/>
    <w:rsid w:val="006E7582"/>
    <w:rsid w:val="006F7421"/>
    <w:rsid w:val="0071080B"/>
    <w:rsid w:val="0071775C"/>
    <w:rsid w:val="00717B17"/>
    <w:rsid w:val="0072644D"/>
    <w:rsid w:val="007323A0"/>
    <w:rsid w:val="007407DD"/>
    <w:rsid w:val="00742641"/>
    <w:rsid w:val="00742B7F"/>
    <w:rsid w:val="00755D40"/>
    <w:rsid w:val="00765118"/>
    <w:rsid w:val="0076559E"/>
    <w:rsid w:val="007854C8"/>
    <w:rsid w:val="007A1CC8"/>
    <w:rsid w:val="007A2601"/>
    <w:rsid w:val="007A444E"/>
    <w:rsid w:val="007A5A4B"/>
    <w:rsid w:val="007B332B"/>
    <w:rsid w:val="007B3FBB"/>
    <w:rsid w:val="007C1F06"/>
    <w:rsid w:val="007C7CB4"/>
    <w:rsid w:val="007D1D8F"/>
    <w:rsid w:val="007D51C4"/>
    <w:rsid w:val="007D544E"/>
    <w:rsid w:val="007E1E75"/>
    <w:rsid w:val="007F5F28"/>
    <w:rsid w:val="0080707A"/>
    <w:rsid w:val="00823891"/>
    <w:rsid w:val="00823C12"/>
    <w:rsid w:val="008308C4"/>
    <w:rsid w:val="00830EA1"/>
    <w:rsid w:val="00832DD2"/>
    <w:rsid w:val="008361AB"/>
    <w:rsid w:val="00837156"/>
    <w:rsid w:val="008415B3"/>
    <w:rsid w:val="00844164"/>
    <w:rsid w:val="00855173"/>
    <w:rsid w:val="0086291A"/>
    <w:rsid w:val="00872D05"/>
    <w:rsid w:val="008768E9"/>
    <w:rsid w:val="00880A3D"/>
    <w:rsid w:val="00880EE5"/>
    <w:rsid w:val="008813FF"/>
    <w:rsid w:val="00882BA9"/>
    <w:rsid w:val="008879BA"/>
    <w:rsid w:val="00897059"/>
    <w:rsid w:val="008A3CD1"/>
    <w:rsid w:val="008B4AA8"/>
    <w:rsid w:val="008C0857"/>
    <w:rsid w:val="008C209C"/>
    <w:rsid w:val="008C6C90"/>
    <w:rsid w:val="008C7EBE"/>
    <w:rsid w:val="008D2A9F"/>
    <w:rsid w:val="008E0506"/>
    <w:rsid w:val="008E50A8"/>
    <w:rsid w:val="008E6F0E"/>
    <w:rsid w:val="008F5F00"/>
    <w:rsid w:val="00910D34"/>
    <w:rsid w:val="00915931"/>
    <w:rsid w:val="00920818"/>
    <w:rsid w:val="0092141A"/>
    <w:rsid w:val="00923063"/>
    <w:rsid w:val="00940241"/>
    <w:rsid w:val="00951709"/>
    <w:rsid w:val="00972198"/>
    <w:rsid w:val="0097677C"/>
    <w:rsid w:val="009831BD"/>
    <w:rsid w:val="0098436C"/>
    <w:rsid w:val="009938AC"/>
    <w:rsid w:val="00995FCF"/>
    <w:rsid w:val="009969E3"/>
    <w:rsid w:val="009A4ED3"/>
    <w:rsid w:val="009C194E"/>
    <w:rsid w:val="009C27ED"/>
    <w:rsid w:val="009C4FB9"/>
    <w:rsid w:val="009C5EE1"/>
    <w:rsid w:val="009C6F1A"/>
    <w:rsid w:val="009E235A"/>
    <w:rsid w:val="009E302D"/>
    <w:rsid w:val="009F1714"/>
    <w:rsid w:val="009F567F"/>
    <w:rsid w:val="009F62C6"/>
    <w:rsid w:val="009F6890"/>
    <w:rsid w:val="00A052D5"/>
    <w:rsid w:val="00A05E41"/>
    <w:rsid w:val="00A207F3"/>
    <w:rsid w:val="00A4180D"/>
    <w:rsid w:val="00A41C71"/>
    <w:rsid w:val="00A5075E"/>
    <w:rsid w:val="00A60676"/>
    <w:rsid w:val="00A70A66"/>
    <w:rsid w:val="00A76C9F"/>
    <w:rsid w:val="00A771C7"/>
    <w:rsid w:val="00A77A19"/>
    <w:rsid w:val="00A87D60"/>
    <w:rsid w:val="00AA14E3"/>
    <w:rsid w:val="00AA5A75"/>
    <w:rsid w:val="00AA6C96"/>
    <w:rsid w:val="00AB1DE1"/>
    <w:rsid w:val="00AB4B29"/>
    <w:rsid w:val="00AB6ED4"/>
    <w:rsid w:val="00AD650E"/>
    <w:rsid w:val="00AF354F"/>
    <w:rsid w:val="00B011D6"/>
    <w:rsid w:val="00B13A4F"/>
    <w:rsid w:val="00B15664"/>
    <w:rsid w:val="00B1749D"/>
    <w:rsid w:val="00B25B35"/>
    <w:rsid w:val="00B2761B"/>
    <w:rsid w:val="00B30E21"/>
    <w:rsid w:val="00B316A0"/>
    <w:rsid w:val="00B35B5D"/>
    <w:rsid w:val="00B35BD4"/>
    <w:rsid w:val="00B377D7"/>
    <w:rsid w:val="00B37BBB"/>
    <w:rsid w:val="00B41904"/>
    <w:rsid w:val="00B47573"/>
    <w:rsid w:val="00B63619"/>
    <w:rsid w:val="00B72A88"/>
    <w:rsid w:val="00B767F6"/>
    <w:rsid w:val="00B828A6"/>
    <w:rsid w:val="00B9401B"/>
    <w:rsid w:val="00BA356E"/>
    <w:rsid w:val="00BA6731"/>
    <w:rsid w:val="00BA6FB4"/>
    <w:rsid w:val="00BA731E"/>
    <w:rsid w:val="00BC0134"/>
    <w:rsid w:val="00BC43FA"/>
    <w:rsid w:val="00BD0597"/>
    <w:rsid w:val="00BD294C"/>
    <w:rsid w:val="00BD3ED9"/>
    <w:rsid w:val="00BD7E97"/>
    <w:rsid w:val="00BF6686"/>
    <w:rsid w:val="00BF6918"/>
    <w:rsid w:val="00C02568"/>
    <w:rsid w:val="00C042F3"/>
    <w:rsid w:val="00C057CF"/>
    <w:rsid w:val="00C10FD4"/>
    <w:rsid w:val="00C129AD"/>
    <w:rsid w:val="00C15297"/>
    <w:rsid w:val="00C30941"/>
    <w:rsid w:val="00C4015B"/>
    <w:rsid w:val="00C40F57"/>
    <w:rsid w:val="00C41EA1"/>
    <w:rsid w:val="00C52EA7"/>
    <w:rsid w:val="00C60170"/>
    <w:rsid w:val="00C72173"/>
    <w:rsid w:val="00C72DF2"/>
    <w:rsid w:val="00C73A7E"/>
    <w:rsid w:val="00C8511F"/>
    <w:rsid w:val="00C97E0A"/>
    <w:rsid w:val="00CA0CF0"/>
    <w:rsid w:val="00CB11CB"/>
    <w:rsid w:val="00CB2A6F"/>
    <w:rsid w:val="00CC487C"/>
    <w:rsid w:val="00CE08BB"/>
    <w:rsid w:val="00CE5E8F"/>
    <w:rsid w:val="00CF5792"/>
    <w:rsid w:val="00D00630"/>
    <w:rsid w:val="00D05D66"/>
    <w:rsid w:val="00D14AC6"/>
    <w:rsid w:val="00D2259A"/>
    <w:rsid w:val="00D41103"/>
    <w:rsid w:val="00D4197E"/>
    <w:rsid w:val="00D46A7C"/>
    <w:rsid w:val="00D572C0"/>
    <w:rsid w:val="00D626FA"/>
    <w:rsid w:val="00D70B22"/>
    <w:rsid w:val="00D742AB"/>
    <w:rsid w:val="00D77642"/>
    <w:rsid w:val="00D836D1"/>
    <w:rsid w:val="00D921BA"/>
    <w:rsid w:val="00D94F26"/>
    <w:rsid w:val="00DA286D"/>
    <w:rsid w:val="00DA2B7C"/>
    <w:rsid w:val="00DC372C"/>
    <w:rsid w:val="00DC7F42"/>
    <w:rsid w:val="00DD32D2"/>
    <w:rsid w:val="00DE6178"/>
    <w:rsid w:val="00DF128E"/>
    <w:rsid w:val="00DF3AA2"/>
    <w:rsid w:val="00E1559F"/>
    <w:rsid w:val="00E15701"/>
    <w:rsid w:val="00E159C1"/>
    <w:rsid w:val="00E37411"/>
    <w:rsid w:val="00E374DF"/>
    <w:rsid w:val="00E4462A"/>
    <w:rsid w:val="00E5336A"/>
    <w:rsid w:val="00E55A60"/>
    <w:rsid w:val="00E57930"/>
    <w:rsid w:val="00E606B2"/>
    <w:rsid w:val="00E60F51"/>
    <w:rsid w:val="00E6204D"/>
    <w:rsid w:val="00E72D5B"/>
    <w:rsid w:val="00E77B26"/>
    <w:rsid w:val="00E836BE"/>
    <w:rsid w:val="00E85E34"/>
    <w:rsid w:val="00E900A0"/>
    <w:rsid w:val="00E91128"/>
    <w:rsid w:val="00E94669"/>
    <w:rsid w:val="00EA246B"/>
    <w:rsid w:val="00EB13ED"/>
    <w:rsid w:val="00EB166B"/>
    <w:rsid w:val="00ED4326"/>
    <w:rsid w:val="00EF1791"/>
    <w:rsid w:val="00EF2D31"/>
    <w:rsid w:val="00EF7184"/>
    <w:rsid w:val="00F00A1F"/>
    <w:rsid w:val="00F1416B"/>
    <w:rsid w:val="00F20039"/>
    <w:rsid w:val="00F21D90"/>
    <w:rsid w:val="00F3452E"/>
    <w:rsid w:val="00F55F0A"/>
    <w:rsid w:val="00F562F2"/>
    <w:rsid w:val="00F56F08"/>
    <w:rsid w:val="00F57AA1"/>
    <w:rsid w:val="00F70E2E"/>
    <w:rsid w:val="00F8769D"/>
    <w:rsid w:val="00F90365"/>
    <w:rsid w:val="00F91239"/>
    <w:rsid w:val="00F94521"/>
    <w:rsid w:val="00F97090"/>
    <w:rsid w:val="00F97E85"/>
    <w:rsid w:val="00FA0278"/>
    <w:rsid w:val="00FC12D9"/>
    <w:rsid w:val="00FC2F77"/>
    <w:rsid w:val="00FC56F7"/>
    <w:rsid w:val="00FD38A6"/>
    <w:rsid w:val="00FF1549"/>
    <w:rsid w:val="00FF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1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F6819"/>
    <w:pPr>
      <w:spacing w:after="120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681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Normal"/>
    <w:uiPriority w:val="99"/>
    <w:rsid w:val="00571F16"/>
    <w:pPr>
      <w:ind w:left="720"/>
    </w:pPr>
  </w:style>
  <w:style w:type="table" w:styleId="TableGrid">
    <w:name w:val="Table Grid"/>
    <w:basedOn w:val="TableNormal"/>
    <w:uiPriority w:val="99"/>
    <w:locked/>
    <w:rsid w:val="008415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7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090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autoRedefine/>
    <w:uiPriority w:val="99"/>
    <w:rsid w:val="00225DE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7C7237F2230790DA22E0A6C2170431CC93D96124CF386E3EEB2FED9E4F673A3HBe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07C7237F2230790DA22E0A6C2170431CC93D96124CF784E0E8B2FED9E4F673A3HBe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07C7237F2230790DA230077A4D2E491CC467931748FED2BFBAB4A986HBe4F" TargetMode="External"/><Relationship Id="rId5" Type="http://schemas.openxmlformats.org/officeDocument/2006/relationships/hyperlink" Target="consultantplus://offline/ref=6C07C7237F2230790DA230077A4D2E491CC56598154EFED2BFBAB4A986HBe4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3648</TotalTime>
  <Pages>14</Pages>
  <Words>5567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51</cp:revision>
  <cp:lastPrinted>2015-11-23T09:34:00Z</cp:lastPrinted>
  <dcterms:created xsi:type="dcterms:W3CDTF">2014-11-15T10:53:00Z</dcterms:created>
  <dcterms:modified xsi:type="dcterms:W3CDTF">2015-11-26T05:01:00Z</dcterms:modified>
</cp:coreProperties>
</file>